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R4-2400353</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2001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BigCR for High power UE for FDD single band PC2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HPUE_NR_FR1_FDD_R18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ascii="Arial" w:hAnsi="Arial"/>
                <w:lang w:eastAsia="fr-FR"/>
              </w:rPr>
              <w:t>Adding PC2 for FDD band n</w:t>
            </w:r>
            <w:r>
              <w:rPr>
                <w:rFonts w:hint="eastAsia" w:eastAsia="宋体"/>
                <w:lang w:val="en-US" w:eastAsia="zh-CN"/>
              </w:rPr>
              <w:t>2 and n14</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ascii="Arial" w:hAnsi="Arial"/>
                <w:lang w:eastAsia="fr-FR"/>
              </w:rPr>
              <w:t>Adds PC2 requirments for FDD band</w:t>
            </w:r>
            <w:r>
              <w:rPr>
                <w:rFonts w:hint="eastAsia" w:ascii="Arial" w:hAnsi="Arial" w:eastAsia="宋体"/>
                <w:lang w:val="en-US" w:eastAsia="zh-CN"/>
              </w:rPr>
              <w:t xml:space="preserve"> </w:t>
            </w:r>
            <w:r>
              <w:rPr>
                <w:rFonts w:ascii="Arial" w:hAnsi="Arial"/>
                <w:lang w:eastAsia="fr-FR"/>
              </w:rPr>
              <w:t>n</w:t>
            </w:r>
            <w:r>
              <w:rPr>
                <w:rFonts w:hint="eastAsia" w:eastAsia="宋体"/>
                <w:lang w:val="en-US" w:eastAsia="zh-CN"/>
              </w:rPr>
              <w:t>2 and n14</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Relevant high power UE requirements not supported</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6.2.1, 6.2.3, 7.3.2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w:t>
            </w:r>
            <w:r>
              <w:rPr>
                <w:rFonts w:hint="eastAsia"/>
              </w:rPr>
              <w:t>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bidi w:val="0"/>
        <w:rPr>
          <w:color w:val="FF0000"/>
        </w:rPr>
      </w:pPr>
      <w:r>
        <w:rPr>
          <w:color w:val="FF0000"/>
        </w:rPr>
        <w:t xml:space="preserve">&lt;&lt; Start of </w:t>
      </w:r>
      <w:r>
        <w:rPr>
          <w:rFonts w:hint="eastAsia"/>
          <w:color w:val="FF0000"/>
          <w:lang w:val="en-US" w:eastAsia="zh-CN"/>
        </w:rPr>
        <w:t xml:space="preserve">1st </w:t>
      </w:r>
      <w:r>
        <w:rPr>
          <w:color w:val="FF0000"/>
        </w:rPr>
        <w:t>change &gt;&gt;</w:t>
      </w:r>
    </w:p>
    <w:p>
      <w:pPr>
        <w:pStyle w:val="4"/>
        <w:rPr>
          <w:lang w:eastAsia="zh-CN"/>
        </w:rPr>
      </w:pPr>
      <w:bookmarkStart w:id="1" w:name="_Toc61367309"/>
      <w:bookmarkStart w:id="2" w:name="_Toc84404885"/>
      <w:bookmarkStart w:id="3" w:name="_Toc83580376"/>
      <w:bookmarkStart w:id="4" w:name="_Toc76718066"/>
      <w:bookmarkStart w:id="5" w:name="_Toc75467054"/>
      <w:bookmarkStart w:id="6" w:name="_Toc45888668"/>
      <w:bookmarkStart w:id="7" w:name="_Toc36107508"/>
      <w:bookmarkStart w:id="8" w:name="_Toc29801717"/>
      <w:bookmarkStart w:id="9" w:name="_Toc29802141"/>
      <w:bookmarkStart w:id="10" w:name="_Toc61372692"/>
      <w:bookmarkStart w:id="11" w:name="_Toc37251267"/>
      <w:bookmarkStart w:id="12" w:name="_Toc84413494"/>
      <w:bookmarkStart w:id="13" w:name="_Toc29802766"/>
      <w:bookmarkStart w:id="14" w:name="_Toc21344233"/>
      <w:bookmarkStart w:id="15" w:name="_Toc68230632"/>
      <w:bookmarkStart w:id="16" w:name="_Toc76509076"/>
      <w:bookmarkStart w:id="17" w:name="_Toc69084045"/>
      <w:bookmarkStart w:id="18" w:name="_Toc45888069"/>
      <w:r>
        <w:t>6.2.1</w:t>
      </w:r>
      <w:r>
        <w:tab/>
      </w:r>
      <w:r>
        <w:rPr>
          <w:lang w:eastAsia="zh-CN"/>
        </w:rPr>
        <w:t xml:space="preserve">UE </w:t>
      </w:r>
      <w:r>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5"/>
      </w:pPr>
      <w:r>
        <w:t>Table 6.2.1-1: UE Power Class</w:t>
      </w:r>
    </w:p>
    <w:tbl>
      <w:tblPr>
        <w:tblStyle w:val="4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pPr>
            <w:r>
              <w:t>NR</w:t>
            </w:r>
          </w:p>
          <w:p>
            <w:pPr>
              <w:pStyle w:val="51"/>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ins w:id="0" w:author="China Unicom" w:date="2024-03-05T23:57:19Z">
              <w:r>
                <w:rPr>
                  <w:lang w:eastAsia="ko-K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ins w:id="1" w:author="China Unicom" w:date="2024-03-05T23:57:40Z">
              <w:r>
                <w:rPr>
                  <w:lang w:eastAsia="ko-KR"/>
                </w:rPr>
                <w:t>+2/-3</w:t>
              </w:r>
            </w:ins>
            <w:ins w:id="2" w:author="China Unicom" w:date="2024-03-05T23:57:40Z">
              <w:r>
                <w:rPr>
                  <w:rFonts w:hint="eastAsia"/>
                  <w:vertAlign w:val="superscript"/>
                  <w:lang w:val="en-US" w:eastAsia="zh-CN"/>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+2/-3</w:t>
            </w:r>
            <w:r>
              <w:rPr>
                <w:rFonts w:hint="eastAsia"/>
                <w:vertAlign w:val="superscript"/>
                <w:lang w:val="en-US"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n</w:t>
            </w:r>
            <w:r>
              <w:rPr>
                <w:lang w:eastAsia="zh-CN"/>
              </w:rPr>
              <w:t>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vertAlign w:val="superscript"/>
              </w:rPr>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ins w:id="3" w:author="China Unicom" w:date="2024-03-05T23:57:22Z">
              <w:r>
                <w:rPr>
                  <w:lang w:eastAsia="ko-K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ins w:id="4" w:author="China Unicom" w:date="2024-03-05T23:57:31Z">
              <w:r>
                <w:rPr>
                  <w:lang w:eastAsia="ko-KR"/>
                </w:rPr>
                <w:t>+2/-3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val="en-US" w:eastAsia="ja-JP"/>
              </w:rPr>
              <w:t>n18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val="en-US"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n2</w:t>
            </w:r>
            <w:r>
              <w:rPr>
                <w:lang w:eastAsia="zh-CN"/>
              </w:rPr>
              <w:t>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n31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zh-CN"/>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ko-KR"/>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rFonts w:eastAsia="Malgun Gothic"/>
                <w:lang w:val="fi-FI" w:eastAsia="ko-KR"/>
              </w:rPr>
            </w:pPr>
            <w:r>
              <w:rPr>
                <w:rFonts w:eastAsia="Malgun Gothic"/>
                <w:lang w:val="fi-FI" w:eastAsia="ko-KR"/>
              </w:rPr>
              <w:t>n47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cs="Arial"/>
                <w:szCs w:val="18"/>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n54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val="en-US"/>
              </w:rP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ja-JP"/>
              </w:rPr>
            </w:pPr>
            <w:r>
              <w:rPr>
                <w:lang w:val="fi-FI" w:eastAsia="fi-FI"/>
              </w:rPr>
              <w:t>n72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ja-JP"/>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ja-JP"/>
              </w:rPr>
              <w:t>n</w:t>
            </w:r>
            <w:r>
              <w:rPr>
                <w:rFonts w:hint="eastAsia"/>
                <w:lang w:val="fi-FI" w:eastAsia="ja-JP"/>
              </w:rPr>
              <w:t>7</w:t>
            </w:r>
            <w:r>
              <w:rPr>
                <w:lang w:val="fi-FI" w:eastAsia="ja-JP"/>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val="en-US"/>
              </w:rP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zh-CN"/>
              </w:rPr>
              <w:t>n</w:t>
            </w:r>
            <w:r>
              <w:rPr>
                <w:rFonts w:hint="eastAsia"/>
                <w:lang w:val="fi-FI" w:eastAsia="zh-CN"/>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val="fi-FI"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fi-FI"/>
              </w:rPr>
            </w:pPr>
            <w:r>
              <w:rPr>
                <w:lang w:val="fi-FI" w:eastAsia="zh-CN"/>
              </w:rPr>
              <w:t>n</w:t>
            </w:r>
            <w:r>
              <w:rPr>
                <w:rFonts w:hint="eastAsia"/>
                <w:lang w:val="fi-FI" w:eastAsia="zh-CN"/>
              </w:rPr>
              <w:t>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val="fi-FI" w:eastAsia="zh-CN"/>
              </w:rPr>
            </w:pPr>
            <w:r>
              <w:rPr>
                <w:lang w:val="fi-FI" w:eastAsia="zh-CN"/>
              </w:rPr>
              <w:t>n</w:t>
            </w:r>
            <w:r>
              <w:rPr>
                <w:rFonts w:hint="eastAsia"/>
                <w:lang w:val="fi-FI" w:eastAsia="zh-CN"/>
              </w:rPr>
              <w:t>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rPr>
                <w:rFonts w:hint="eastAsia"/>
                <w:lang w:eastAsia="zh-CN"/>
              </w:rPr>
              <w:t>n89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eastAsia="zh-CN"/>
              </w:rPr>
            </w:pPr>
            <w:r>
              <w:rPr>
                <w:lang w:eastAsia="zh-CN"/>
              </w:rPr>
              <w:t>n91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zh-CN"/>
              </w:rPr>
            </w:pPr>
            <w:r>
              <w:rPr>
                <w:lang w:eastAsia="zh-CN"/>
              </w:rPr>
              <w:t>n92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zh-CN"/>
              </w:rPr>
            </w:pPr>
            <w:r>
              <w:rPr>
                <w:lang w:eastAsia="zh-CN"/>
              </w:rPr>
              <w:t>n93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zh-CN"/>
              </w:rPr>
            </w:pPr>
            <w:r>
              <w:rPr>
                <w:lang w:eastAsia="zh-CN"/>
              </w:rPr>
              <w:t>n94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eastAsia="zh-CN"/>
              </w:rPr>
            </w:pPr>
            <w:r>
              <w:rPr>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eastAsia="zh-CN"/>
              </w:rPr>
            </w:pPr>
            <w:r>
              <w:rPr>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rPr>
                <w:lang w:eastAsia="zh-CN"/>
              </w:rPr>
            </w:pPr>
            <w:r>
              <w:rPr>
                <w:lang w:eastAsia="zh-CN"/>
              </w:rPr>
              <w:t>n98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n100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n101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n104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n106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n109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rPr>
                <w:rFonts w:asciiTheme="minorBidi" w:hAnsiTheme="minorBidi" w:cstheme="minorBidi"/>
              </w:rPr>
              <w:t>±2</w:t>
            </w:r>
            <w:r>
              <w:rPr>
                <w:rFonts w:asciiTheme="minorBidi" w:hAnsiTheme="minorBidi" w:cstheme="minorBidi"/>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p>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pPr>
            <w:r>
              <w:t>NOTE 4:</w:t>
            </w:r>
            <w:r>
              <w:tab/>
            </w:r>
            <w:r>
              <w:t>The maximum output power requirement is relaxed by reducing the lower tolerance limit by 0.3 dB</w:t>
            </w:r>
          </w:p>
          <w:p>
            <w:pPr>
              <w:pStyle w:val="67"/>
            </w:pPr>
            <w:r>
              <w:t>NOTE 5:</w:t>
            </w:r>
            <w:r>
              <w:tab/>
            </w:r>
            <w:r>
              <w:t>Achieved via dual Tx</w:t>
            </w:r>
          </w:p>
          <w:p>
            <w:pPr>
              <w:pStyle w:val="67"/>
            </w:pPr>
            <w:r>
              <w:t>NOTE 6:</w:t>
            </w:r>
            <w:r>
              <w:tab/>
            </w:r>
            <w:r>
              <w:t>Generally, PC1 UE is not targeted for smartphone form factor. The UE power class 1 requirements for Band n14 are applicable for public safety scenario only.</w:t>
            </w:r>
          </w:p>
        </w:tc>
      </w:tr>
    </w:tbl>
    <w:p/>
    <w:p>
      <w:r>
        <w:t>If a UE supports a different power class than the default UE power class for the band and the supported power class enables the higher maximum output power than that of the default power class:</w:t>
      </w:r>
    </w:p>
    <w:p>
      <w:pPr>
        <w:pStyle w:val="76"/>
      </w:pPr>
      <w:r>
        <w:t>-</w:t>
      </w:r>
      <w:r>
        <w:tab/>
      </w:r>
      <w:r>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(The exact evaluation period is no less than one radio frame); or</w:t>
      </w:r>
    </w:p>
    <w:p>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pPr>
        <w:pStyle w:val="76"/>
      </w:pPr>
      <w:r>
        <w:t>-</w:t>
      </w:r>
      <w:r>
        <w:tab/>
      </w:r>
      <w:r>
        <w:t xml:space="preserve">if the field of UE capability </w:t>
      </w:r>
      <w:r>
        <w:rPr>
          <w:i/>
          <w:iCs/>
        </w:rPr>
        <w:t>maxUplinkDutyCycle-PC1dot5-MPE-FR1</w:t>
      </w:r>
      <w:r>
        <w:t xml:space="preserve"> is not absent and half the percentage of uplink symbols transmitted in a certain evaluation period is larger than </w:t>
      </w:r>
      <w:r>
        <w:rPr>
          <w:i/>
          <w:iCs/>
        </w:rPr>
        <w:t>maxUplinkDutyCycle-PC1dot5-MPE-FR1</w:t>
      </w:r>
      <w:r>
        <w:t xml:space="preserve"> as defined in TS 38.306 (The exact evaluation period is no less than one radio frame); or</w:t>
      </w:r>
    </w:p>
    <w:p>
      <w:pPr>
        <w:pStyle w:val="76"/>
      </w:pPr>
      <w:r>
        <w:t>-</w:t>
      </w:r>
      <w:r>
        <w:tab/>
      </w:r>
      <w:r>
        <w:t>if the IE P-Max as defined in TS 38.331 [7] is provided and set to the maximum output power of the default power class or lower;</w:t>
      </w:r>
    </w:p>
    <w:p>
      <w:pPr>
        <w:pStyle w:val="76"/>
      </w:pPr>
      <w:r>
        <w:t>-</w:t>
      </w:r>
      <w:r>
        <w:tab/>
      </w:r>
      <w:r>
        <w:t>shall apply all requirements for the default power class to the supported power class and set the configured transmitted power as specified in clause 6.2.4;</w:t>
      </w:r>
    </w:p>
    <w:p>
      <w:pPr>
        <w:pStyle w:val="76"/>
      </w:pPr>
      <w:r>
        <w:t>-</w:t>
      </w:r>
      <w:r>
        <w:tab/>
      </w:r>
      <w:r>
        <w:t>else if the UE does not support a power class with higher maximum output power than PC2; or</w:t>
      </w:r>
    </w:p>
    <w:p>
      <w:pPr>
        <w:pStyle w:val="76"/>
      </w:pPr>
      <w:r>
        <w:t>-</w:t>
      </w:r>
      <w:r>
        <w:tab/>
      </w:r>
      <w:r>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25% (The exact evaluation period is no less than one radio frame); or</w:t>
      </w:r>
    </w:p>
    <w:p>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pPr>
        <w:pStyle w:val="76"/>
      </w:pPr>
      <w:r>
        <w:t>-</w:t>
      </w:r>
      <w:r>
        <w:tab/>
      </w:r>
      <w:r>
        <w:t xml:space="preserve">if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 or</w:t>
      </w:r>
    </w:p>
    <w:p>
      <w:pPr>
        <w:pStyle w:val="76"/>
      </w:pPr>
      <w:r>
        <w:t>-</w:t>
      </w:r>
      <w:r>
        <w:tab/>
      </w:r>
      <w:r>
        <w:t>if the IE P-Max as defined in TS 38.331 [7] is provided and set to the maximum output power of the power class 2 or lower;</w:t>
      </w:r>
    </w:p>
    <w:p>
      <w:pPr>
        <w:pStyle w:val="76"/>
      </w:pPr>
      <w:r>
        <w:t>-</w:t>
      </w:r>
      <w:r>
        <w:tab/>
      </w:r>
      <w:r>
        <w:t>shall apply all requirements for power class 2 to the supported power class and set the configured transmitted power as specified in clause 6.2.4;</w:t>
      </w:r>
    </w:p>
    <w:p>
      <w:pPr>
        <w:pStyle w:val="76"/>
      </w:pPr>
      <w:r>
        <w:t>-</w:t>
      </w:r>
      <w:r>
        <w:tab/>
      </w:r>
      <w:r>
        <w:t>else shall apply all requirements for the supported power class and set the configured transmitted power as specified in clause 6.2.4.</w:t>
      </w:r>
    </w:p>
    <w:p>
      <w:pPr>
        <w:rPr>
          <w:color w:val="FF0000"/>
        </w:rPr>
      </w:pPr>
    </w:p>
    <w:p>
      <w:pPr>
        <w:pStyle w:val="3"/>
        <w:bidi w:val="0"/>
        <w:rPr>
          <w:color w:val="FF0000"/>
          <w:lang w:val="en-GB" w:eastAsia="en-US"/>
        </w:rPr>
      </w:pPr>
      <w:r>
        <w:rPr>
          <w:color w:val="FF0000"/>
          <w:lang w:val="en-GB" w:eastAsia="en-US"/>
        </w:rPr>
        <w:t xml:space="preserve">&lt;&lt; </w:t>
      </w:r>
      <w:r>
        <w:rPr>
          <w:rFonts w:hint="eastAsia"/>
          <w:color w:val="FF0000"/>
          <w:lang w:val="en-US" w:eastAsia="zh-CN"/>
        </w:rPr>
        <w:t>End</w:t>
      </w:r>
      <w:r>
        <w:rPr>
          <w:color w:val="FF0000"/>
          <w:lang w:val="en-GB" w:eastAsia="en-US"/>
        </w:rPr>
        <w:t xml:space="preserve"> of </w:t>
      </w:r>
      <w:r>
        <w:rPr>
          <w:rFonts w:hint="eastAsia"/>
          <w:color w:val="FF0000"/>
          <w:lang w:val="en-US" w:eastAsia="zh-CN"/>
        </w:rPr>
        <w:t xml:space="preserve">1st </w:t>
      </w:r>
      <w:r>
        <w:rPr>
          <w:color w:val="FF0000"/>
          <w:lang w:val="en-GB" w:eastAsia="en-US"/>
        </w:rPr>
        <w:t>change &gt;&gt;</w:t>
      </w:r>
    </w:p>
    <w:p>
      <w:pPr>
        <w:rPr>
          <w:color w:val="FF0000"/>
          <w:lang w:val="en-GB" w:eastAsia="en-US"/>
        </w:rPr>
      </w:pPr>
    </w:p>
    <w:p>
      <w:pPr>
        <w:rPr>
          <w:color w:val="FF0000"/>
          <w:lang w:val="en-GB" w:eastAsia="en-US"/>
        </w:rPr>
      </w:pPr>
    </w:p>
    <w:p>
      <w:pPr>
        <w:pStyle w:val="3"/>
        <w:bidi w:val="0"/>
        <w:rPr>
          <w:color w:val="FF0000"/>
        </w:rPr>
      </w:pPr>
      <w:r>
        <w:rPr>
          <w:color w:val="FF0000"/>
        </w:rPr>
        <w:t xml:space="preserve">&lt;&lt; Start of </w:t>
      </w:r>
      <w:r>
        <w:rPr>
          <w:rFonts w:hint="eastAsia"/>
          <w:color w:val="FF0000"/>
          <w:lang w:val="en-US" w:eastAsia="zh-CN"/>
        </w:rPr>
        <w:t xml:space="preserve">2nd </w:t>
      </w:r>
      <w:r>
        <w:rPr>
          <w:color w:val="FF0000"/>
        </w:rPr>
        <w:t>change &gt;&gt;</w:t>
      </w:r>
    </w:p>
    <w:p>
      <w:pPr>
        <w:pStyle w:val="4"/>
      </w:pPr>
      <w:bookmarkStart w:id="19" w:name="_Toc84413496"/>
      <w:bookmarkStart w:id="20" w:name="_Toc45888071"/>
      <w:bookmarkStart w:id="21" w:name="_Toc21344235"/>
      <w:bookmarkStart w:id="22" w:name="_Toc83580378"/>
      <w:bookmarkStart w:id="23" w:name="_Toc29802768"/>
      <w:bookmarkStart w:id="24" w:name="_Toc29802143"/>
      <w:bookmarkStart w:id="25" w:name="_Toc68230634"/>
      <w:bookmarkStart w:id="26" w:name="_Toc75467056"/>
      <w:bookmarkStart w:id="27" w:name="_Toc36107510"/>
      <w:bookmarkStart w:id="28" w:name="_Toc37251269"/>
      <w:bookmarkStart w:id="29" w:name="_Toc61372694"/>
      <w:bookmarkStart w:id="30" w:name="_Toc69084047"/>
      <w:bookmarkStart w:id="31" w:name="_Toc84404887"/>
      <w:bookmarkStart w:id="32" w:name="_Toc45888670"/>
      <w:bookmarkStart w:id="33" w:name="_Toc76718068"/>
      <w:bookmarkStart w:id="34" w:name="_Toc76509078"/>
      <w:bookmarkStart w:id="35" w:name="_Toc29801719"/>
      <w:bookmarkStart w:id="36" w:name="_Toc61367311"/>
      <w:r>
        <w:t>6.2.3</w:t>
      </w:r>
      <w:r>
        <w:tab/>
      </w:r>
      <w:r>
        <w:rPr>
          <w:lang w:eastAsia="zh-CN"/>
        </w:rPr>
        <w:t xml:space="preserve">UE additional </w:t>
      </w:r>
      <w:r>
        <w:t>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5"/>
      </w:pPr>
      <w:bookmarkStart w:id="37" w:name="_Toc75467057"/>
      <w:bookmarkStart w:id="38" w:name="_Toc29801720"/>
      <w:bookmarkStart w:id="39" w:name="_Toc29802769"/>
      <w:bookmarkStart w:id="40" w:name="_Toc69084048"/>
      <w:bookmarkStart w:id="41" w:name="_Toc83580379"/>
      <w:bookmarkStart w:id="42" w:name="_Toc76718069"/>
      <w:bookmarkStart w:id="43" w:name="_Toc21344236"/>
      <w:bookmarkStart w:id="44" w:name="_Toc84413497"/>
      <w:bookmarkStart w:id="45" w:name="_Toc36107511"/>
      <w:bookmarkStart w:id="46" w:name="_Toc76509079"/>
      <w:bookmarkStart w:id="47" w:name="_Toc29802144"/>
      <w:bookmarkStart w:id="48" w:name="_Toc37251270"/>
      <w:bookmarkStart w:id="49" w:name="_Toc45888072"/>
      <w:bookmarkStart w:id="50" w:name="_Toc84404888"/>
      <w:bookmarkStart w:id="51" w:name="_Toc61367312"/>
      <w:bookmarkStart w:id="52" w:name="_Toc68230635"/>
      <w:bookmarkStart w:id="53" w:name="_Toc61372695"/>
      <w:bookmarkStart w:id="54" w:name="_Toc45888671"/>
      <w:r>
        <w:t>6.2.3.1</w:t>
      </w:r>
      <w:r>
        <w:tab/>
      </w:r>
      <w:r>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In case IE [</w:t>
      </w:r>
      <w:r>
        <w:rPr>
          <w:i/>
          <w:iCs/>
        </w:rPr>
        <w:t>powerBoostPi2BPSKRel18</w:t>
      </w:r>
      <w:r>
        <w:t>] or [</w:t>
      </w:r>
      <w:r>
        <w:rPr>
          <w:i/>
        </w:rPr>
        <w:t>powerBoostQPSKRel18</w:t>
      </w:r>
      <w:r>
        <w:t xml:space="preserve">] and if A-MPR is smaller than (MPR+∆MPR) then MPR is increased by </w:t>
      </w:r>
      <w:r>
        <w:rPr>
          <w:lang w:eastAsia="zh-CN"/>
        </w:rPr>
        <w:t>ΔP</w:t>
      </w:r>
      <w:r>
        <w:rPr>
          <w:vertAlign w:val="subscript"/>
          <w:lang w:eastAsia="zh-CN"/>
        </w:rPr>
        <w:t>PowerBoost</w:t>
      </w:r>
      <w:r>
        <w:rPr>
          <w:lang w:eastAsia="zh-CN"/>
        </w:rPr>
        <w:t xml:space="preserve"> otherwise A-MPR is </w:t>
      </w:r>
      <w:r>
        <w:t xml:space="preserve">increased by </w:t>
      </w:r>
      <w:r>
        <w:rPr>
          <w:lang w:eastAsia="zh-CN"/>
        </w:rPr>
        <w:t>ΔP</w:t>
      </w:r>
      <w:r>
        <w:rPr>
          <w:vertAlign w:val="subscript"/>
          <w:lang w:eastAsia="zh-CN"/>
        </w:rPr>
        <w:t>PowerBoost</w:t>
      </w:r>
      <w:r>
        <w:t xml:space="preserve">. In case no A-MPR is defined in subclauses below, the A-MPR is defined to be equivalent to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55"/>
      </w:pPr>
      <w:bookmarkStart w:id="55" w:name="_Hlk516051685"/>
      <w:r>
        <w:t>Table 6.2.3.1-1</w:t>
      </w:r>
      <w:bookmarkEnd w:id="55"/>
      <w:r>
        <w:t>: Additional maximum power reduction (A-MPR)</w:t>
      </w:r>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1"/>
            </w:pPr>
            <w: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51"/>
            </w:pPr>
            <w:r>
              <w:t>NR Band</w:t>
            </w:r>
          </w:p>
        </w:tc>
        <w:tc>
          <w:tcPr>
            <w:tcW w:w="1480"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51"/>
            </w:pPr>
            <w:r>
              <w:t>Resources blocks</w:t>
            </w:r>
            <w:r>
              <w:rPr>
                <w:lang w:eastAsia="zh-CN"/>
              </w:rPr>
              <w:t xml:space="preserve"> </w:t>
            </w:r>
            <w:r>
              <w:t>(</w:t>
            </w:r>
            <w:r>
              <w:rPr>
                <w:i/>
                <w:iCs/>
              </w:rPr>
              <w:t>N</w:t>
            </w:r>
            <w:r>
              <w:rPr>
                <w:vertAlign w:val="subscript"/>
              </w:rPr>
              <w:t>RB</w:t>
            </w:r>
            <w:r>
              <w:t>)</w:t>
            </w:r>
          </w:p>
        </w:tc>
        <w:tc>
          <w:tcPr>
            <w:tcW w:w="1423"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NS_01</w:t>
            </w:r>
          </w:p>
        </w:tc>
        <w:tc>
          <w:tcPr>
            <w:tcW w:w="1894" w:type="dxa"/>
            <w:tcBorders>
              <w:top w:val="single" w:color="auto" w:sz="4" w:space="0"/>
              <w:left w:val="single" w:color="auto" w:sz="4" w:space="0"/>
              <w:bottom w:val="single" w:color="auto" w:sz="4" w:space="0"/>
              <w:right w:val="single" w:color="auto" w:sz="4" w:space="0"/>
            </w:tcBorders>
          </w:tcPr>
          <w:p>
            <w:pPr>
              <w:pStyle w:val="52"/>
            </w:pPr>
          </w:p>
        </w:tc>
        <w:tc>
          <w:tcPr>
            <w:tcW w:w="18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Table 5.2-1</w:t>
            </w:r>
          </w:p>
          <w:p>
            <w:pPr>
              <w:pStyle w:val="52"/>
              <w:rPr>
                <w:lang w:eastAsia="zh-CN"/>
              </w:rPr>
            </w:pPr>
            <w:r>
              <w:rPr>
                <w:lang w:eastAsia="zh-CN"/>
              </w:rPr>
              <w:t>(NOTE 8)</w:t>
            </w:r>
          </w:p>
        </w:tc>
        <w:tc>
          <w:tcPr>
            <w:tcW w:w="1480" w:type="dxa"/>
            <w:tcBorders>
              <w:top w:val="single" w:color="auto" w:sz="4" w:space="0"/>
              <w:left w:val="single" w:color="auto" w:sz="4" w:space="0"/>
              <w:bottom w:val="single" w:color="auto" w:sz="4" w:space="0"/>
              <w:right w:val="single" w:color="auto" w:sz="4" w:space="0"/>
            </w:tcBorders>
          </w:tcPr>
          <w:p>
            <w:pPr>
              <w:pStyle w:val="52"/>
            </w:pPr>
            <w:r>
              <w:t>3, 5, 10, 15, 20, 25, 30, 35, 40, 45, 50, 60, 70, 80, 90, 100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52"/>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2"/>
            </w:pPr>
            <w:r>
              <w:t>NS_03</w:t>
            </w:r>
          </w:p>
        </w:tc>
        <w:tc>
          <w:tcPr>
            <w:tcW w:w="1894" w:type="dxa"/>
            <w:tcBorders>
              <w:top w:val="single" w:color="auto" w:sz="4" w:space="0"/>
              <w:left w:val="single" w:color="auto" w:sz="4" w:space="0"/>
              <w:right w:val="single" w:color="auto" w:sz="4" w:space="0"/>
            </w:tcBorders>
          </w:tcPr>
          <w:p>
            <w:pPr>
              <w:pStyle w:val="52"/>
            </w:pPr>
            <w:r>
              <w:t>6.5.2.3.3</w:t>
            </w:r>
          </w:p>
        </w:tc>
        <w:tc>
          <w:tcPr>
            <w:tcW w:w="1883" w:type="dxa"/>
            <w:tcBorders>
              <w:top w:val="single" w:color="auto" w:sz="4" w:space="0"/>
              <w:left w:val="single" w:color="auto" w:sz="4" w:space="0"/>
              <w:right w:val="single" w:color="auto" w:sz="4" w:space="0"/>
            </w:tcBorders>
          </w:tcPr>
          <w:p>
            <w:pPr>
              <w:pStyle w:val="52"/>
            </w:pPr>
            <w:r>
              <w:t>n2, n25, n66,</w:t>
            </w:r>
          </w:p>
          <w:p>
            <w:pPr>
              <w:pStyle w:val="52"/>
            </w:pPr>
            <w:r>
              <w:t>n70, n86</w:t>
            </w:r>
          </w:p>
        </w:tc>
        <w:tc>
          <w:tcPr>
            <w:tcW w:w="1480" w:type="dxa"/>
            <w:tcBorders>
              <w:top w:val="single" w:color="auto" w:sz="4" w:space="0"/>
              <w:left w:val="single" w:color="auto" w:sz="4" w:space="0"/>
              <w:right w:val="single" w:color="auto" w:sz="4" w:space="0"/>
            </w:tcBorders>
          </w:tcPr>
          <w:p>
            <w:pPr>
              <w:pStyle w:val="52"/>
            </w:pPr>
          </w:p>
        </w:tc>
        <w:tc>
          <w:tcPr>
            <w:tcW w:w="1721" w:type="dxa"/>
            <w:tcBorders>
              <w:top w:val="single" w:color="auto" w:sz="4" w:space="0"/>
              <w:left w:val="single" w:color="auto" w:sz="4" w:space="0"/>
              <w:right w:val="single" w:color="auto" w:sz="4" w:space="0"/>
            </w:tcBorders>
          </w:tcPr>
          <w:p>
            <w:pPr>
              <w:pStyle w:val="52"/>
            </w:pPr>
          </w:p>
        </w:tc>
        <w:tc>
          <w:tcPr>
            <w:tcW w:w="1423" w:type="dxa"/>
            <w:tcBorders>
              <w:top w:val="single" w:color="auto" w:sz="4" w:space="0"/>
              <w:left w:val="single" w:color="auto" w:sz="4" w:space="0"/>
              <w:right w:val="single" w:color="auto" w:sz="4" w:space="0"/>
            </w:tcBorders>
          </w:tcPr>
          <w:p>
            <w:pPr>
              <w:pStyle w:val="52"/>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52"/>
            </w:pPr>
            <w:r>
              <w:t>NS_03U</w:t>
            </w:r>
          </w:p>
        </w:tc>
        <w:tc>
          <w:tcPr>
            <w:tcW w:w="1894" w:type="dxa"/>
            <w:tcBorders>
              <w:left w:val="single" w:color="auto" w:sz="4" w:space="0"/>
              <w:bottom w:val="single" w:color="auto" w:sz="4" w:space="0"/>
              <w:right w:val="single" w:color="auto" w:sz="4" w:space="0"/>
            </w:tcBorders>
          </w:tcPr>
          <w:p>
            <w:pPr>
              <w:pStyle w:val="52"/>
            </w:pPr>
            <w:r>
              <w:t>6.5.2.3.3, 6.5.2.4.2</w:t>
            </w:r>
          </w:p>
        </w:tc>
        <w:tc>
          <w:tcPr>
            <w:tcW w:w="1883" w:type="dxa"/>
            <w:tcBorders>
              <w:top w:val="single" w:color="auto" w:sz="4" w:space="0"/>
              <w:left w:val="single" w:color="auto" w:sz="4" w:space="0"/>
              <w:bottom w:val="single" w:color="auto" w:sz="4" w:space="0"/>
              <w:right w:val="single" w:color="auto" w:sz="4" w:space="0"/>
            </w:tcBorders>
          </w:tcPr>
          <w:p>
            <w:pPr>
              <w:pStyle w:val="52"/>
            </w:pPr>
            <w:r>
              <w:t>n2, n25, n66, n86 (NOTE 1)</w:t>
            </w:r>
          </w:p>
        </w:tc>
        <w:tc>
          <w:tcPr>
            <w:tcW w:w="1480" w:type="dxa"/>
            <w:tcBorders>
              <w:top w:val="single" w:color="auto" w:sz="4" w:space="0"/>
              <w:left w:val="single" w:color="auto" w:sz="4" w:space="0"/>
              <w:bottom w:val="single" w:color="auto" w:sz="4" w:space="0"/>
              <w:right w:val="single" w:color="auto" w:sz="4" w:space="0"/>
            </w:tcBorders>
          </w:tcPr>
          <w:p>
            <w:pPr>
              <w:pStyle w:val="52"/>
            </w:pP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left w:val="single" w:color="auto" w:sz="4" w:space="0"/>
              <w:bottom w:val="single" w:color="auto" w:sz="4" w:space="0"/>
              <w:right w:val="single" w:color="auto" w:sz="4" w:space="0"/>
            </w:tcBorders>
          </w:tcPr>
          <w:p>
            <w:pPr>
              <w:pStyle w:val="52"/>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NS_04</w:t>
            </w:r>
          </w:p>
        </w:tc>
        <w:tc>
          <w:tcPr>
            <w:tcW w:w="1894" w:type="dxa"/>
            <w:tcBorders>
              <w:top w:val="single" w:color="auto" w:sz="4" w:space="0"/>
              <w:left w:val="single" w:color="auto" w:sz="4" w:space="0"/>
              <w:bottom w:val="single" w:color="auto" w:sz="4" w:space="0"/>
              <w:right w:val="single" w:color="auto" w:sz="4" w:space="0"/>
            </w:tcBorders>
          </w:tcPr>
          <w:p>
            <w:pPr>
              <w:pStyle w:val="52"/>
            </w:pPr>
            <w:r>
              <w:t>6.5.2.3.2, 6.5.3.3.1</w:t>
            </w:r>
          </w:p>
        </w:tc>
        <w:tc>
          <w:tcPr>
            <w:tcW w:w="1883" w:type="dxa"/>
            <w:tcBorders>
              <w:top w:val="single" w:color="auto" w:sz="4" w:space="0"/>
              <w:left w:val="single" w:color="auto" w:sz="4" w:space="0"/>
              <w:bottom w:val="single" w:color="auto" w:sz="4" w:space="0"/>
              <w:right w:val="single" w:color="auto" w:sz="4" w:space="0"/>
            </w:tcBorders>
          </w:tcPr>
          <w:p>
            <w:pPr>
              <w:pStyle w:val="52"/>
            </w:pPr>
            <w:r>
              <w:t>n41, n90</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NS_05</w:t>
            </w:r>
          </w:p>
        </w:tc>
        <w:tc>
          <w:tcPr>
            <w:tcW w:w="1894" w:type="dxa"/>
            <w:tcBorders>
              <w:top w:val="single" w:color="auto" w:sz="4" w:space="0"/>
              <w:left w:val="single" w:color="auto" w:sz="4" w:space="0"/>
              <w:bottom w:val="single" w:color="auto" w:sz="4" w:space="0"/>
              <w:right w:val="single" w:color="auto" w:sz="4" w:space="0"/>
            </w:tcBorders>
          </w:tcPr>
          <w:p>
            <w:pPr>
              <w:pStyle w:val="52"/>
            </w:pPr>
            <w:r>
              <w:t>6.5.3.3.4</w:t>
            </w:r>
          </w:p>
        </w:tc>
        <w:tc>
          <w:tcPr>
            <w:tcW w:w="1883" w:type="dxa"/>
            <w:tcBorders>
              <w:top w:val="single" w:color="auto" w:sz="4" w:space="0"/>
              <w:left w:val="single" w:color="auto" w:sz="4" w:space="0"/>
              <w:bottom w:val="single" w:color="auto" w:sz="4" w:space="0"/>
              <w:right w:val="single" w:color="auto" w:sz="4" w:space="0"/>
            </w:tcBorders>
          </w:tcPr>
          <w:p>
            <w:pPr>
              <w:pStyle w:val="52"/>
            </w:pPr>
            <w:r>
              <w:t>n1, n65, n84 (NOTE 1)</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w:t>
            </w:r>
            <w:r>
              <w:rPr>
                <w:vertAlign w:val="superscript"/>
              </w:rPr>
              <w:t xml:space="preserve"> </w:t>
            </w:r>
            <w:r>
              <w:t>(NOTE 2)</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NS_05U</w:t>
            </w:r>
          </w:p>
        </w:tc>
        <w:tc>
          <w:tcPr>
            <w:tcW w:w="1894" w:type="dxa"/>
            <w:tcBorders>
              <w:top w:val="single" w:color="auto" w:sz="4" w:space="0"/>
              <w:left w:val="single" w:color="auto" w:sz="4" w:space="0"/>
              <w:bottom w:val="single" w:color="auto" w:sz="4" w:space="0"/>
              <w:right w:val="single" w:color="auto" w:sz="4" w:space="0"/>
            </w:tcBorders>
          </w:tcPr>
          <w:p>
            <w:pPr>
              <w:pStyle w:val="52"/>
            </w:pPr>
            <w:r>
              <w:t>6.5.3.3.4, 6.5.2.4.2</w:t>
            </w:r>
          </w:p>
        </w:tc>
        <w:tc>
          <w:tcPr>
            <w:tcW w:w="1883" w:type="dxa"/>
            <w:tcBorders>
              <w:top w:val="single" w:color="auto" w:sz="4" w:space="0"/>
              <w:left w:val="single" w:color="auto" w:sz="4" w:space="0"/>
              <w:bottom w:val="single" w:color="auto" w:sz="4" w:space="0"/>
              <w:right w:val="single" w:color="auto" w:sz="4" w:space="0"/>
            </w:tcBorders>
          </w:tcPr>
          <w:p>
            <w:pPr>
              <w:pStyle w:val="52"/>
            </w:pPr>
            <w:r>
              <w:t>n1, n65, n84</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vMerge w:val="restart"/>
            <w:tcBorders>
              <w:top w:val="single" w:color="auto" w:sz="4" w:space="0"/>
              <w:left w:val="single" w:color="auto" w:sz="4" w:space="0"/>
              <w:right w:val="single" w:color="auto" w:sz="4" w:space="0"/>
            </w:tcBorders>
            <w:shd w:val="clear" w:color="auto" w:fill="auto"/>
          </w:tcPr>
          <w:p>
            <w:pPr>
              <w:pStyle w:val="52"/>
            </w:pPr>
            <w:r>
              <w:t>NS_06</w:t>
            </w:r>
          </w:p>
        </w:tc>
        <w:tc>
          <w:tcPr>
            <w:tcW w:w="1894" w:type="dxa"/>
            <w:vMerge w:val="restart"/>
            <w:tcBorders>
              <w:top w:val="single" w:color="auto" w:sz="4" w:space="0"/>
              <w:left w:val="single" w:color="auto" w:sz="4" w:space="0"/>
              <w:right w:val="single" w:color="auto" w:sz="4" w:space="0"/>
            </w:tcBorders>
            <w:shd w:val="clear" w:color="auto" w:fill="auto"/>
          </w:tcPr>
          <w:p>
            <w:pPr>
              <w:pStyle w:val="52"/>
            </w:pPr>
            <w:r>
              <w:t>6.5.2.3.4</w:t>
            </w:r>
          </w:p>
        </w:tc>
        <w:tc>
          <w:tcPr>
            <w:tcW w:w="1883" w:type="dxa"/>
            <w:tcBorders>
              <w:top w:val="single" w:color="auto" w:sz="4" w:space="0"/>
              <w:left w:val="single" w:color="auto" w:sz="4" w:space="0"/>
              <w:bottom w:val="single" w:color="auto" w:sz="4" w:space="0"/>
              <w:right w:val="single" w:color="auto" w:sz="4" w:space="0"/>
            </w:tcBorders>
          </w:tcPr>
          <w:p>
            <w:pPr>
              <w:pStyle w:val="52"/>
            </w:pPr>
            <w:r>
              <w:t>n12</w:t>
            </w:r>
            <w:r>
              <w:rPr>
                <w:vertAlign w:val="superscript"/>
              </w:rPr>
              <w:t>13</w:t>
            </w:r>
            <w:r>
              <w:t>, n13, n85</w:t>
            </w:r>
          </w:p>
        </w:tc>
        <w:tc>
          <w:tcPr>
            <w:tcW w:w="1480" w:type="dxa"/>
            <w:tcBorders>
              <w:top w:val="single" w:color="auto" w:sz="4" w:space="0"/>
              <w:left w:val="single" w:color="auto" w:sz="4" w:space="0"/>
              <w:bottom w:val="single" w:color="auto" w:sz="4" w:space="0"/>
              <w:right w:val="single" w:color="auto" w:sz="4" w:space="0"/>
            </w:tcBorders>
          </w:tcPr>
          <w:p>
            <w:pPr>
              <w:pStyle w:val="52"/>
            </w:pPr>
            <w:r>
              <w:t>3, 5, 10, 15</w:t>
            </w:r>
          </w:p>
        </w:tc>
        <w:tc>
          <w:tcPr>
            <w:tcW w:w="1721" w:type="dxa"/>
            <w:tcBorders>
              <w:top w:val="single" w:color="auto" w:sz="4" w:space="0"/>
              <w:left w:val="single" w:color="auto" w:sz="4" w:space="0"/>
              <w:bottom w:val="nil"/>
              <w:right w:val="single" w:color="auto" w:sz="4" w:space="0"/>
            </w:tcBorders>
            <w:shd w:val="clear" w:color="auto" w:fill="auto"/>
          </w:tcPr>
          <w:p>
            <w:pPr>
              <w:pStyle w:val="52"/>
            </w:pPr>
          </w:p>
        </w:tc>
        <w:tc>
          <w:tcPr>
            <w:tcW w:w="1423" w:type="dxa"/>
            <w:tcBorders>
              <w:top w:val="single" w:color="auto" w:sz="4" w:space="0"/>
              <w:left w:val="single" w:color="auto" w:sz="4" w:space="0"/>
              <w:bottom w:val="nil"/>
              <w:right w:val="single" w:color="auto" w:sz="4" w:space="0"/>
            </w:tcBorders>
            <w:shd w:val="clear" w:color="auto" w:fill="auto"/>
          </w:tcPr>
          <w:p>
            <w:pPr>
              <w:pStyle w:val="52"/>
              <w:rPr>
                <w:lang w:val="en-US"/>
              </w:rPr>
            </w:pPr>
            <w:r>
              <w:rPr>
                <w:lang w:val="en-US"/>
              </w:rPr>
              <w:t>Clause</w:t>
            </w:r>
          </w:p>
          <w:p>
            <w:pPr>
              <w:pStyle w:val="52"/>
              <w:rPr>
                <w:lang w:val="en-US"/>
              </w:rPr>
            </w:pPr>
            <w:r>
              <w:rPr>
                <w:lang w:val="en-US"/>
              </w:rPr>
              <w:t>6.2.3.32</w:t>
            </w:r>
            <w:r>
              <w:rPr>
                <w:vertAlign w:val="superscript"/>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vMerge w:val="continue"/>
            <w:tcBorders>
              <w:left w:val="single" w:color="auto" w:sz="4" w:space="0"/>
              <w:right w:val="single" w:color="auto" w:sz="4" w:space="0"/>
            </w:tcBorders>
            <w:shd w:val="clear" w:color="auto" w:fill="auto"/>
          </w:tcPr>
          <w:p>
            <w:pPr>
              <w:pStyle w:val="52"/>
            </w:pPr>
          </w:p>
        </w:tc>
        <w:tc>
          <w:tcPr>
            <w:tcW w:w="1894" w:type="dxa"/>
            <w:vMerge w:val="continue"/>
            <w:tcBorders>
              <w:left w:val="single" w:color="auto" w:sz="4" w:space="0"/>
              <w:right w:val="single" w:color="auto" w:sz="4" w:space="0"/>
            </w:tcBorders>
            <w:shd w:val="clear" w:color="auto" w:fill="auto"/>
          </w:tcPr>
          <w:p>
            <w:pPr>
              <w:pStyle w:val="52"/>
            </w:pPr>
          </w:p>
        </w:tc>
        <w:tc>
          <w:tcPr>
            <w:tcW w:w="1883" w:type="dxa"/>
            <w:tcBorders>
              <w:top w:val="single" w:color="auto" w:sz="4" w:space="0"/>
              <w:left w:val="single" w:color="auto" w:sz="4" w:space="0"/>
              <w:bottom w:val="single" w:color="auto" w:sz="4" w:space="0"/>
              <w:right w:val="single" w:color="auto" w:sz="4" w:space="0"/>
            </w:tcBorders>
          </w:tcPr>
          <w:p>
            <w:pPr>
              <w:pStyle w:val="52"/>
            </w:pPr>
            <w:r>
              <w:t>n14</w:t>
            </w:r>
          </w:p>
        </w:tc>
        <w:tc>
          <w:tcPr>
            <w:tcW w:w="1480" w:type="dxa"/>
            <w:tcBorders>
              <w:top w:val="single" w:color="auto" w:sz="4" w:space="0"/>
              <w:left w:val="single" w:color="auto" w:sz="4" w:space="0"/>
              <w:bottom w:val="single" w:color="auto" w:sz="4" w:space="0"/>
              <w:right w:val="single" w:color="auto" w:sz="4" w:space="0"/>
            </w:tcBorders>
          </w:tcPr>
          <w:p>
            <w:pPr>
              <w:pStyle w:val="52"/>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52"/>
            </w:pPr>
          </w:p>
        </w:tc>
        <w:tc>
          <w:tcPr>
            <w:tcW w:w="1423" w:type="dxa"/>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 w:author="China Unicom" w:date="2024-03-06T09:32:06Z"/>
        </w:trPr>
        <w:tc>
          <w:tcPr>
            <w:tcW w:w="1379" w:type="dxa"/>
            <w:vMerge w:val="continue"/>
            <w:tcBorders>
              <w:left w:val="single" w:color="auto" w:sz="4" w:space="0"/>
              <w:bottom w:val="single" w:color="auto" w:sz="4" w:space="0"/>
              <w:right w:val="single" w:color="auto" w:sz="4" w:space="0"/>
            </w:tcBorders>
            <w:shd w:val="clear" w:color="auto" w:fill="auto"/>
          </w:tcPr>
          <w:p>
            <w:pPr>
              <w:pStyle w:val="52"/>
              <w:rPr>
                <w:ins w:id="6" w:author="China Unicom" w:date="2024-03-06T09:32:06Z"/>
              </w:rPr>
            </w:pPr>
          </w:p>
        </w:tc>
        <w:tc>
          <w:tcPr>
            <w:tcW w:w="1894" w:type="dxa"/>
            <w:vMerge w:val="continue"/>
            <w:tcBorders>
              <w:left w:val="single" w:color="auto" w:sz="4" w:space="0"/>
              <w:bottom w:val="single" w:color="auto" w:sz="4" w:space="0"/>
              <w:right w:val="single" w:color="auto" w:sz="4" w:space="0"/>
            </w:tcBorders>
            <w:shd w:val="clear" w:color="auto" w:fill="auto"/>
          </w:tcPr>
          <w:p>
            <w:pPr>
              <w:pStyle w:val="52"/>
              <w:rPr>
                <w:ins w:id="7" w:author="China Unicom" w:date="2024-03-06T09:32:06Z"/>
              </w:rPr>
            </w:pPr>
          </w:p>
        </w:tc>
        <w:tc>
          <w:tcPr>
            <w:tcW w:w="1883" w:type="dxa"/>
            <w:tcBorders>
              <w:top w:val="single" w:color="auto" w:sz="4" w:space="0"/>
              <w:left w:val="single" w:color="auto" w:sz="4" w:space="0"/>
              <w:bottom w:val="single" w:color="auto" w:sz="4" w:space="0"/>
              <w:right w:val="single" w:color="auto" w:sz="4" w:space="0"/>
            </w:tcBorders>
          </w:tcPr>
          <w:p>
            <w:pPr>
              <w:pStyle w:val="52"/>
              <w:rPr>
                <w:ins w:id="8" w:author="China Unicom" w:date="2024-03-06T09:32:06Z"/>
                <w:rFonts w:hint="default" w:eastAsia="宋体"/>
                <w:lang w:val="en-US" w:eastAsia="zh-CN"/>
              </w:rPr>
            </w:pPr>
            <w:ins w:id="9" w:author="China Unicom" w:date="2024-03-06T09:32:32Z">
              <w:r>
                <w:rPr>
                  <w:rFonts w:hint="eastAsia" w:eastAsia="宋体"/>
                  <w:lang w:val="en-US" w:eastAsia="zh-CN"/>
                </w:rPr>
                <w:t>n</w:t>
              </w:r>
            </w:ins>
            <w:ins w:id="10" w:author="China Unicom" w:date="2024-03-06T09:32:31Z">
              <w:r>
                <w:rPr>
                  <w:rFonts w:hint="eastAsia" w:eastAsia="宋体"/>
                  <w:lang w:val="en-US" w:eastAsia="zh-CN"/>
                </w:rPr>
                <w:t>14</w:t>
              </w:r>
            </w:ins>
          </w:p>
        </w:tc>
        <w:tc>
          <w:tcPr>
            <w:tcW w:w="1480" w:type="dxa"/>
            <w:tcBorders>
              <w:top w:val="single" w:color="auto" w:sz="4" w:space="0"/>
              <w:left w:val="single" w:color="auto" w:sz="4" w:space="0"/>
              <w:bottom w:val="single" w:color="auto" w:sz="4" w:space="0"/>
              <w:right w:val="single" w:color="auto" w:sz="4" w:space="0"/>
            </w:tcBorders>
          </w:tcPr>
          <w:p>
            <w:pPr>
              <w:pStyle w:val="52"/>
              <w:rPr>
                <w:ins w:id="11" w:author="China Unicom" w:date="2024-03-06T09:32:06Z"/>
                <w:rFonts w:hint="default" w:eastAsia="宋体"/>
                <w:lang w:val="en-US" w:eastAsia="zh-CN"/>
              </w:rPr>
            </w:pPr>
            <w:ins w:id="12" w:author="China Unicom" w:date="2024-03-06T09:32:36Z">
              <w:r>
                <w:rPr>
                  <w:rFonts w:hint="eastAsia" w:eastAsia="宋体"/>
                  <w:lang w:val="en-US" w:eastAsia="zh-CN"/>
                </w:rPr>
                <w:t>5,</w:t>
              </w:r>
            </w:ins>
            <w:ins w:id="13" w:author="China Unicom" w:date="2024-03-06T09:32:37Z">
              <w:r>
                <w:rPr>
                  <w:rFonts w:hint="eastAsia" w:eastAsia="宋体"/>
                  <w:lang w:val="en-US" w:eastAsia="zh-CN"/>
                </w:rPr>
                <w:t xml:space="preserve"> 10</w:t>
              </w:r>
            </w:ins>
          </w:p>
        </w:tc>
        <w:tc>
          <w:tcPr>
            <w:tcW w:w="1721" w:type="dxa"/>
            <w:tcBorders>
              <w:top w:val="nil"/>
              <w:left w:val="single" w:color="auto" w:sz="4" w:space="0"/>
              <w:bottom w:val="single" w:color="auto" w:sz="4" w:space="0"/>
              <w:right w:val="single" w:color="auto" w:sz="4" w:space="0"/>
            </w:tcBorders>
            <w:shd w:val="clear" w:color="auto" w:fill="auto"/>
          </w:tcPr>
          <w:p>
            <w:pPr>
              <w:pStyle w:val="52"/>
              <w:rPr>
                <w:ins w:id="14" w:author="China Unicom" w:date="2024-03-06T09:32:06Z"/>
              </w:rPr>
            </w:pPr>
          </w:p>
        </w:tc>
        <w:tc>
          <w:tcPr>
            <w:tcW w:w="1423" w:type="dxa"/>
            <w:tcBorders>
              <w:top w:val="nil"/>
              <w:left w:val="single" w:color="auto" w:sz="4" w:space="0"/>
              <w:bottom w:val="single" w:color="auto" w:sz="4" w:space="0"/>
              <w:right w:val="single" w:color="auto" w:sz="4" w:space="0"/>
            </w:tcBorders>
            <w:shd w:val="clear" w:color="auto" w:fill="auto"/>
          </w:tcPr>
          <w:p>
            <w:pPr>
              <w:pStyle w:val="52"/>
              <w:rPr>
                <w:ins w:id="15" w:author="China Unicom" w:date="2024-03-06T09:32:48Z"/>
                <w:lang w:val="en-US"/>
              </w:rPr>
            </w:pPr>
            <w:ins w:id="16" w:author="China Unicom" w:date="2024-03-06T09:32:48Z">
              <w:r>
                <w:rPr>
                  <w:lang w:val="en-US"/>
                </w:rPr>
                <w:t>Clause</w:t>
              </w:r>
            </w:ins>
          </w:p>
          <w:p>
            <w:pPr>
              <w:pStyle w:val="52"/>
              <w:rPr>
                <w:ins w:id="17" w:author="China Unicom" w:date="2024-03-06T09:32:06Z"/>
                <w:rFonts w:hint="default" w:eastAsia="宋体"/>
                <w:lang w:val="en-US" w:eastAsia="zh-CN"/>
              </w:rPr>
            </w:pPr>
            <w:ins w:id="18" w:author="China Unicom" w:date="2024-03-06T09:32:48Z">
              <w:r>
                <w:rPr>
                  <w:lang w:val="en-US"/>
                </w:rPr>
                <w:t>6.2.3.32</w:t>
              </w:r>
            </w:ins>
            <w:ins w:id="19" w:author="China Unicom" w:date="2024-03-06T09:34:31Z">
              <w:r>
                <w:rPr>
                  <w:rFonts w:hint="eastAsia" w:eastAsia="宋体"/>
                  <w:vertAlign w:val="superscript"/>
                  <w:lang w:val="en-US" w:eastAsia="zh-CN"/>
                  <w:rPrChange w:id="20" w:author="China Unicom" w:date="2024-03-06T09:34:41Z">
                    <w:rPr>
                      <w:rFonts w:hint="eastAsia" w:eastAsia="宋体"/>
                      <w:lang w:val="en-US" w:eastAsia="zh-CN"/>
                    </w:rPr>
                  </w:rPrChange>
                </w:rPr>
                <w:t>1</w:t>
              </w:r>
            </w:ins>
            <w:ins w:id="21" w:author="China Unicom" w:date="2024-03-06T09:34:32Z">
              <w:r>
                <w:rPr>
                  <w:rFonts w:hint="eastAsia" w:eastAsia="宋体"/>
                  <w:vertAlign w:val="superscript"/>
                  <w:lang w:val="en-US" w:eastAsia="zh-CN"/>
                  <w:rPrChange w:id="22" w:author="China Unicom" w:date="2024-03-06T09:34:41Z">
                    <w:rPr>
                      <w:rFonts w:hint="eastAsia" w:eastAsia="宋体"/>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52"/>
            </w:pPr>
            <w:r>
              <w:t>NS_07</w:t>
            </w:r>
          </w:p>
        </w:tc>
        <w:tc>
          <w:tcPr>
            <w:tcW w:w="1894" w:type="dxa"/>
            <w:tcBorders>
              <w:top w:val="nil"/>
              <w:left w:val="single" w:color="auto" w:sz="4" w:space="0"/>
              <w:bottom w:val="single" w:color="auto" w:sz="4" w:space="0"/>
              <w:right w:val="single" w:color="auto" w:sz="4" w:space="0"/>
            </w:tcBorders>
            <w:shd w:val="clear" w:color="auto" w:fill="auto"/>
          </w:tcPr>
          <w:p>
            <w:pPr>
              <w:pStyle w:val="52"/>
              <w:rPr>
                <w:lang w:eastAsia="zh-CN"/>
              </w:rPr>
            </w:pPr>
            <w:r>
              <w:rPr>
                <w:lang w:eastAsia="zh-CN"/>
              </w:rPr>
              <w:t>6.5.2.3.4</w:t>
            </w:r>
          </w:p>
          <w:p>
            <w:pPr>
              <w:pStyle w:val="52"/>
            </w:pPr>
            <w:r>
              <w:rPr>
                <w:rFonts w:hint="eastAsia"/>
                <w:lang w:eastAsia="zh-CN"/>
              </w:rPr>
              <w:t>6</w:t>
            </w:r>
            <w:r>
              <w:rPr>
                <w:lang w:eastAsia="zh-CN"/>
              </w:rPr>
              <w:t>.5.3.3.26</w:t>
            </w:r>
          </w:p>
        </w:tc>
        <w:tc>
          <w:tcPr>
            <w:tcW w:w="1883"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w:t>
            </w:r>
            <w:r>
              <w:rPr>
                <w:lang w:eastAsia="zh-CN"/>
              </w:rPr>
              <w:t>13</w:t>
            </w:r>
          </w:p>
        </w:tc>
        <w:tc>
          <w:tcPr>
            <w:tcW w:w="1480" w:type="dxa"/>
            <w:tcBorders>
              <w:top w:val="single" w:color="auto" w:sz="4" w:space="0"/>
              <w:left w:val="single" w:color="auto" w:sz="4" w:space="0"/>
              <w:bottom w:val="single" w:color="auto" w:sz="4" w:space="0"/>
              <w:right w:val="single" w:color="auto" w:sz="4" w:space="0"/>
            </w:tcBorders>
          </w:tcPr>
          <w:p>
            <w:pPr>
              <w:pStyle w:val="52"/>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52"/>
            </w:pPr>
            <w:r>
              <w:t>Table 6.2.3.29-1</w:t>
            </w:r>
          </w:p>
        </w:tc>
        <w:tc>
          <w:tcPr>
            <w:tcW w:w="1423" w:type="dxa"/>
            <w:tcBorders>
              <w:top w:val="nil"/>
              <w:left w:val="single" w:color="auto" w:sz="4" w:space="0"/>
              <w:bottom w:val="single" w:color="auto" w:sz="4" w:space="0"/>
              <w:right w:val="single" w:color="auto" w:sz="4" w:space="0"/>
            </w:tcBorders>
            <w:shd w:val="clear" w:color="auto" w:fill="auto"/>
          </w:tcPr>
          <w:p>
            <w:pPr>
              <w:pStyle w:val="52"/>
              <w:rPr>
                <w:lang w:val="en-US"/>
              </w:rPr>
            </w:pPr>
            <w:r>
              <w:rPr>
                <w:lang w:val="en-US"/>
              </w:rPr>
              <w:t>Table</w:t>
            </w:r>
          </w:p>
          <w:p>
            <w:pPr>
              <w:pStyle w:val="52"/>
            </w:pPr>
            <w:r>
              <w:rPr>
                <w:lang w:val="en-US"/>
              </w:rPr>
              <w:t>6.2.3.29-2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2"/>
            </w:pPr>
            <w:r>
              <w:t>NS_10</w:t>
            </w:r>
          </w:p>
        </w:tc>
        <w:tc>
          <w:tcPr>
            <w:tcW w:w="1894" w:type="dxa"/>
            <w:tcBorders>
              <w:top w:val="single" w:color="auto" w:sz="4" w:space="0"/>
              <w:left w:val="single" w:color="auto" w:sz="4" w:space="0"/>
              <w:bottom w:val="single" w:color="auto" w:sz="4" w:space="0"/>
              <w:right w:val="single" w:color="auto" w:sz="4" w:space="0"/>
            </w:tcBorders>
          </w:tcPr>
          <w:p>
            <w:pPr>
              <w:pStyle w:val="52"/>
            </w:pPr>
          </w:p>
        </w:tc>
        <w:tc>
          <w:tcPr>
            <w:tcW w:w="1883" w:type="dxa"/>
            <w:tcBorders>
              <w:top w:val="single" w:color="auto" w:sz="4" w:space="0"/>
              <w:left w:val="single" w:color="auto" w:sz="4" w:space="0"/>
              <w:bottom w:val="single" w:color="auto" w:sz="4" w:space="0"/>
              <w:right w:val="single" w:color="auto" w:sz="4" w:space="0"/>
            </w:tcBorders>
          </w:tcPr>
          <w:p>
            <w:pPr>
              <w:pStyle w:val="52"/>
            </w:pPr>
            <w:r>
              <w:t>n20, n82</w:t>
            </w:r>
          </w:p>
        </w:tc>
        <w:tc>
          <w:tcPr>
            <w:tcW w:w="1480" w:type="dxa"/>
            <w:tcBorders>
              <w:top w:val="single" w:color="auto" w:sz="4" w:space="0"/>
              <w:left w:val="single" w:color="auto" w:sz="4" w:space="0"/>
              <w:bottom w:val="single" w:color="auto" w:sz="4" w:space="0"/>
              <w:right w:val="single" w:color="auto" w:sz="4" w:space="0"/>
            </w:tcBorders>
          </w:tcPr>
          <w:p>
            <w:pPr>
              <w:pStyle w:val="52"/>
            </w:pPr>
            <w:r>
              <w:t>15, 20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6.2.3.3-1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Table</w:t>
            </w:r>
          </w:p>
          <w:p>
            <w:pPr>
              <w:pStyle w:val="52"/>
              <w:rPr>
                <w:lang w:val="en-US"/>
              </w:rPr>
            </w:pPr>
            <w:r>
              <w:rPr>
                <w:lang w:val="en-US"/>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2"/>
            </w:pPr>
            <w:r>
              <w:t>NS_12</w:t>
            </w:r>
          </w:p>
        </w:tc>
        <w:tc>
          <w:tcPr>
            <w:tcW w:w="1894" w:type="dxa"/>
            <w:tcBorders>
              <w:top w:val="single" w:color="auto" w:sz="4" w:space="0"/>
              <w:left w:val="single" w:color="auto" w:sz="4" w:space="0"/>
              <w:bottom w:val="single" w:color="auto" w:sz="4" w:space="0"/>
              <w:right w:val="single" w:color="auto" w:sz="4" w:space="0"/>
            </w:tcBorders>
          </w:tcPr>
          <w:p>
            <w:pPr>
              <w:pStyle w:val="52"/>
            </w:pPr>
            <w:r>
              <w:t>6.5.3.3.17</w:t>
            </w:r>
          </w:p>
        </w:tc>
        <w:tc>
          <w:tcPr>
            <w:tcW w:w="1883" w:type="dxa"/>
            <w:tcBorders>
              <w:top w:val="single" w:color="auto" w:sz="4" w:space="0"/>
              <w:left w:val="single" w:color="auto" w:sz="4" w:space="0"/>
              <w:bottom w:val="single" w:color="auto" w:sz="4" w:space="0"/>
              <w:right w:val="single" w:color="auto" w:sz="4" w:space="0"/>
            </w:tcBorders>
          </w:tcPr>
          <w:p>
            <w:pPr>
              <w:pStyle w:val="52"/>
            </w:pPr>
            <w:r>
              <w:t>n26</w:t>
            </w:r>
          </w:p>
        </w:tc>
        <w:tc>
          <w:tcPr>
            <w:tcW w:w="1480" w:type="dxa"/>
            <w:tcBorders>
              <w:top w:val="single" w:color="auto" w:sz="4" w:space="0"/>
              <w:left w:val="single" w:color="auto" w:sz="4" w:space="0"/>
              <w:bottom w:val="single" w:color="auto" w:sz="4" w:space="0"/>
              <w:right w:val="single" w:color="auto" w:sz="4" w:space="0"/>
            </w:tcBorders>
          </w:tcPr>
          <w:p>
            <w:pPr>
              <w:pStyle w:val="52"/>
            </w:pPr>
            <w:r>
              <w:t>3,5,10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6.2.3.21-1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2"/>
            </w:pPr>
            <w:r>
              <w:t>NS_13</w:t>
            </w:r>
          </w:p>
        </w:tc>
        <w:tc>
          <w:tcPr>
            <w:tcW w:w="1894" w:type="dxa"/>
            <w:tcBorders>
              <w:top w:val="single" w:color="auto" w:sz="4" w:space="0"/>
              <w:left w:val="single" w:color="auto" w:sz="4" w:space="0"/>
              <w:bottom w:val="single" w:color="auto" w:sz="4" w:space="0"/>
              <w:right w:val="single" w:color="auto" w:sz="4" w:space="0"/>
            </w:tcBorders>
          </w:tcPr>
          <w:p>
            <w:pPr>
              <w:pStyle w:val="52"/>
            </w:pPr>
            <w:r>
              <w:t>6.5.3.3.18</w:t>
            </w:r>
          </w:p>
        </w:tc>
        <w:tc>
          <w:tcPr>
            <w:tcW w:w="1883" w:type="dxa"/>
            <w:tcBorders>
              <w:top w:val="single" w:color="auto" w:sz="4" w:space="0"/>
              <w:left w:val="single" w:color="auto" w:sz="4" w:space="0"/>
              <w:bottom w:val="single" w:color="auto" w:sz="4" w:space="0"/>
              <w:right w:val="single" w:color="auto" w:sz="4" w:space="0"/>
            </w:tcBorders>
          </w:tcPr>
          <w:p>
            <w:pPr>
              <w:pStyle w:val="52"/>
            </w:pPr>
            <w:r>
              <w:t>n26</w:t>
            </w:r>
          </w:p>
        </w:tc>
        <w:tc>
          <w:tcPr>
            <w:tcW w:w="1480" w:type="dxa"/>
            <w:tcBorders>
              <w:top w:val="single" w:color="auto" w:sz="4" w:space="0"/>
              <w:left w:val="single" w:color="auto" w:sz="4" w:space="0"/>
              <w:bottom w:val="single" w:color="auto" w:sz="4" w:space="0"/>
              <w:right w:val="single" w:color="auto" w:sz="4" w:space="0"/>
            </w:tcBorders>
          </w:tcPr>
          <w:p>
            <w:pPr>
              <w:pStyle w:val="52"/>
            </w:pPr>
            <w:r>
              <w:t>3, 5</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6.2.3.22-1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2"/>
            </w:pPr>
            <w:r>
              <w:t>NS_14</w:t>
            </w:r>
          </w:p>
        </w:tc>
        <w:tc>
          <w:tcPr>
            <w:tcW w:w="1894" w:type="dxa"/>
            <w:tcBorders>
              <w:top w:val="single" w:color="auto" w:sz="4" w:space="0"/>
              <w:left w:val="single" w:color="auto" w:sz="4" w:space="0"/>
              <w:bottom w:val="single" w:color="auto" w:sz="4" w:space="0"/>
              <w:right w:val="single" w:color="auto" w:sz="4" w:space="0"/>
            </w:tcBorders>
          </w:tcPr>
          <w:p>
            <w:pPr>
              <w:pStyle w:val="52"/>
            </w:pPr>
            <w:r>
              <w:t>6.5.3.3.19</w:t>
            </w:r>
          </w:p>
        </w:tc>
        <w:tc>
          <w:tcPr>
            <w:tcW w:w="1883" w:type="dxa"/>
            <w:tcBorders>
              <w:top w:val="single" w:color="auto" w:sz="4" w:space="0"/>
              <w:left w:val="single" w:color="auto" w:sz="4" w:space="0"/>
              <w:bottom w:val="single" w:color="auto" w:sz="4" w:space="0"/>
              <w:right w:val="single" w:color="auto" w:sz="4" w:space="0"/>
            </w:tcBorders>
          </w:tcPr>
          <w:p>
            <w:pPr>
              <w:pStyle w:val="52"/>
            </w:pPr>
            <w:r>
              <w:t>n26</w:t>
            </w:r>
          </w:p>
        </w:tc>
        <w:tc>
          <w:tcPr>
            <w:tcW w:w="1480" w:type="dxa"/>
            <w:tcBorders>
              <w:top w:val="single" w:color="auto" w:sz="4" w:space="0"/>
              <w:left w:val="single" w:color="auto" w:sz="4" w:space="0"/>
              <w:bottom w:val="single" w:color="auto" w:sz="4" w:space="0"/>
              <w:right w:val="single" w:color="auto" w:sz="4" w:space="0"/>
            </w:tcBorders>
          </w:tcPr>
          <w:p>
            <w:pPr>
              <w:pStyle w:val="52"/>
            </w:pPr>
            <w:r>
              <w:t>10,15,20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6.2.3.23-1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2"/>
            </w:pPr>
            <w:r>
              <w:t>NS_15</w:t>
            </w:r>
          </w:p>
        </w:tc>
        <w:tc>
          <w:tcPr>
            <w:tcW w:w="1894" w:type="dxa"/>
            <w:tcBorders>
              <w:top w:val="single" w:color="auto" w:sz="4" w:space="0"/>
              <w:left w:val="single" w:color="auto" w:sz="4" w:space="0"/>
              <w:bottom w:val="single" w:color="auto" w:sz="4" w:space="0"/>
              <w:right w:val="single" w:color="auto" w:sz="4" w:space="0"/>
            </w:tcBorders>
          </w:tcPr>
          <w:p>
            <w:pPr>
              <w:pStyle w:val="52"/>
            </w:pPr>
            <w:r>
              <w:t>6.5.3.3.20</w:t>
            </w:r>
          </w:p>
        </w:tc>
        <w:tc>
          <w:tcPr>
            <w:tcW w:w="1883" w:type="dxa"/>
            <w:tcBorders>
              <w:top w:val="single" w:color="auto" w:sz="4" w:space="0"/>
              <w:left w:val="single" w:color="auto" w:sz="4" w:space="0"/>
              <w:bottom w:val="single" w:color="auto" w:sz="4" w:space="0"/>
              <w:right w:val="single" w:color="auto" w:sz="4" w:space="0"/>
            </w:tcBorders>
          </w:tcPr>
          <w:p>
            <w:pPr>
              <w:pStyle w:val="52"/>
            </w:pPr>
            <w:r>
              <w:t>n26</w:t>
            </w:r>
          </w:p>
        </w:tc>
        <w:tc>
          <w:tcPr>
            <w:tcW w:w="1480" w:type="dxa"/>
            <w:tcBorders>
              <w:top w:val="single" w:color="auto" w:sz="4" w:space="0"/>
              <w:left w:val="single" w:color="auto" w:sz="4" w:space="0"/>
              <w:bottom w:val="single" w:color="auto" w:sz="4" w:space="0"/>
              <w:right w:val="single" w:color="auto" w:sz="4" w:space="0"/>
            </w:tcBorders>
          </w:tcPr>
          <w:p>
            <w:pPr>
              <w:pStyle w:val="52"/>
            </w:pPr>
            <w:r>
              <w:t>3,5,10,15,20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6.2.3.24-1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52"/>
            </w:pPr>
            <w:r>
              <w:t>NS_17</w:t>
            </w:r>
          </w:p>
        </w:tc>
        <w:tc>
          <w:tcPr>
            <w:tcW w:w="1894" w:type="dxa"/>
            <w:tcBorders>
              <w:top w:val="single" w:color="auto" w:sz="4" w:space="0"/>
              <w:left w:val="single" w:color="auto" w:sz="4" w:space="0"/>
              <w:bottom w:val="single" w:color="auto" w:sz="4" w:space="0"/>
              <w:right w:val="single" w:color="auto" w:sz="4" w:space="0"/>
            </w:tcBorders>
          </w:tcPr>
          <w:p>
            <w:pPr>
              <w:pStyle w:val="52"/>
            </w:pPr>
            <w:r>
              <w:t>6.5.3.3.2</w:t>
            </w:r>
          </w:p>
        </w:tc>
        <w:tc>
          <w:tcPr>
            <w:tcW w:w="1883" w:type="dxa"/>
            <w:tcBorders>
              <w:top w:val="single" w:color="auto" w:sz="4" w:space="0"/>
              <w:left w:val="single" w:color="auto" w:sz="4" w:space="0"/>
              <w:bottom w:val="single" w:color="auto" w:sz="4" w:space="0"/>
              <w:right w:val="single" w:color="auto" w:sz="4" w:space="0"/>
            </w:tcBorders>
          </w:tcPr>
          <w:p>
            <w:pPr>
              <w:pStyle w:val="52"/>
            </w:pPr>
            <w:r>
              <w:t>n28, n83</w:t>
            </w:r>
            <w:r>
              <w:rPr>
                <w:vertAlign w:val="superscript"/>
              </w:rPr>
              <w:t>13</w:t>
            </w:r>
          </w:p>
        </w:tc>
        <w:tc>
          <w:tcPr>
            <w:tcW w:w="1480" w:type="dxa"/>
            <w:tcBorders>
              <w:top w:val="single" w:color="auto" w:sz="4" w:space="0"/>
              <w:left w:val="single" w:color="auto" w:sz="4" w:space="0"/>
              <w:bottom w:val="single" w:color="auto" w:sz="4" w:space="0"/>
              <w:right w:val="single" w:color="auto" w:sz="4" w:space="0"/>
            </w:tcBorders>
          </w:tcPr>
          <w:p>
            <w:pPr>
              <w:pStyle w:val="52"/>
            </w:pPr>
            <w:r>
              <w:t>3,5,10</w:t>
            </w:r>
          </w:p>
        </w:tc>
        <w:tc>
          <w:tcPr>
            <w:tcW w:w="1721" w:type="dxa"/>
            <w:tcBorders>
              <w:top w:val="single" w:color="auto" w:sz="4" w:space="0"/>
              <w:left w:val="single" w:color="auto" w:sz="4" w:space="0"/>
              <w:bottom w:val="single" w:color="auto" w:sz="4" w:space="0"/>
              <w:right w:val="single" w:color="auto" w:sz="4" w:space="0"/>
            </w:tcBorders>
          </w:tcPr>
          <w:p>
            <w:pPr>
              <w:pStyle w:val="52"/>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52"/>
            </w:pPr>
            <w:r>
              <w:t>NS_18</w:t>
            </w:r>
          </w:p>
        </w:tc>
        <w:tc>
          <w:tcPr>
            <w:tcW w:w="1894" w:type="dxa"/>
            <w:tcBorders>
              <w:top w:val="single" w:color="auto" w:sz="4" w:space="0"/>
              <w:left w:val="single" w:color="auto" w:sz="4" w:space="0"/>
              <w:bottom w:val="nil"/>
              <w:right w:val="single" w:color="auto" w:sz="4" w:space="0"/>
            </w:tcBorders>
            <w:shd w:val="clear" w:color="auto" w:fill="auto"/>
          </w:tcPr>
          <w:p>
            <w:pPr>
              <w:pStyle w:val="52"/>
            </w:pPr>
            <w:r>
              <w:t>6.5.3.3.3</w:t>
            </w:r>
          </w:p>
        </w:tc>
        <w:tc>
          <w:tcPr>
            <w:tcW w:w="1883" w:type="dxa"/>
            <w:tcBorders>
              <w:top w:val="single" w:color="auto" w:sz="4" w:space="0"/>
              <w:left w:val="single" w:color="auto" w:sz="4" w:space="0"/>
              <w:bottom w:val="nil"/>
              <w:right w:val="single" w:color="auto" w:sz="4" w:space="0"/>
            </w:tcBorders>
            <w:shd w:val="clear" w:color="auto" w:fill="auto"/>
          </w:tcPr>
          <w:p>
            <w:pPr>
              <w:pStyle w:val="52"/>
            </w:pPr>
            <w:r>
              <w:t>n28, n83</w:t>
            </w:r>
            <w:r>
              <w:rPr>
                <w:vertAlign w:val="superscript"/>
              </w:rPr>
              <w:t>13</w:t>
            </w:r>
            <w:r>
              <w:t>, n109</w:t>
            </w:r>
          </w:p>
        </w:tc>
        <w:tc>
          <w:tcPr>
            <w:tcW w:w="1480" w:type="dxa"/>
            <w:tcBorders>
              <w:top w:val="single" w:color="auto" w:sz="4" w:space="0"/>
              <w:left w:val="single" w:color="auto" w:sz="4" w:space="0"/>
              <w:bottom w:val="single" w:color="auto" w:sz="4" w:space="0"/>
              <w:right w:val="single" w:color="auto" w:sz="4" w:space="0"/>
            </w:tcBorders>
          </w:tcPr>
          <w:p>
            <w:pPr>
              <w:pStyle w:val="52"/>
            </w:pPr>
            <w:r>
              <w:t>3, 5</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Table 6.2.3</w:t>
            </w:r>
            <w:r>
              <w:rPr>
                <w:rFonts w:hint="eastAsia"/>
                <w:lang w:val="en-US" w:eastAsia="zh-CN"/>
              </w:rPr>
              <w:t>.13</w:t>
            </w:r>
            <w:r>
              <w:t>-</w:t>
            </w:r>
            <w:r>
              <w:rPr>
                <w:rFonts w:hint="eastAsia"/>
                <w:lang w:val="en-US" w:eastAsia="zh-CN"/>
              </w:rPr>
              <w:t>1</w:t>
            </w:r>
            <w: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52"/>
            </w:pPr>
          </w:p>
        </w:tc>
        <w:tc>
          <w:tcPr>
            <w:tcW w:w="1894" w:type="dxa"/>
            <w:tcBorders>
              <w:top w:val="nil"/>
              <w:left w:val="single" w:color="auto" w:sz="4" w:space="0"/>
              <w:bottom w:val="nil"/>
              <w:right w:val="single" w:color="auto" w:sz="4" w:space="0"/>
            </w:tcBorders>
            <w:shd w:val="clear" w:color="auto" w:fill="auto"/>
          </w:tcPr>
          <w:p>
            <w:pPr>
              <w:pStyle w:val="52"/>
            </w:pPr>
          </w:p>
        </w:tc>
        <w:tc>
          <w:tcPr>
            <w:tcW w:w="1883" w:type="dxa"/>
            <w:tcBorders>
              <w:top w:val="nil"/>
              <w:left w:val="single" w:color="auto" w:sz="4" w:space="0"/>
              <w:bottom w:val="nil"/>
              <w:right w:val="single" w:color="auto" w:sz="4" w:space="0"/>
            </w:tcBorders>
            <w:shd w:val="clear" w:color="auto" w:fill="auto"/>
          </w:tcPr>
          <w:p>
            <w:pPr>
              <w:pStyle w:val="52"/>
            </w:pPr>
          </w:p>
        </w:tc>
        <w:tc>
          <w:tcPr>
            <w:tcW w:w="1480" w:type="dxa"/>
            <w:tcBorders>
              <w:top w:val="single" w:color="auto" w:sz="4" w:space="0"/>
              <w:left w:val="single" w:color="auto" w:sz="4" w:space="0"/>
              <w:bottom w:val="single" w:color="auto" w:sz="4" w:space="0"/>
              <w:right w:val="single" w:color="auto" w:sz="4" w:space="0"/>
            </w:tcBorders>
          </w:tcPr>
          <w:p>
            <w:pPr>
              <w:pStyle w:val="52"/>
            </w:pPr>
            <w:r>
              <w:t>10, 15, 20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Table 6.2.3</w:t>
            </w:r>
            <w:r>
              <w:rPr>
                <w:rFonts w:hint="eastAsia"/>
                <w:lang w:val="en-US" w:eastAsia="zh-CN"/>
              </w:rPr>
              <w:t>.13</w:t>
            </w:r>
            <w:r>
              <w:t>-</w:t>
            </w:r>
            <w:r>
              <w:rPr>
                <w:rFonts w:hint="eastAsia"/>
                <w:lang w:val="en-US" w:eastAsia="zh-CN"/>
              </w:rPr>
              <w:t>1</w:t>
            </w:r>
            <w: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pStyle w:val="52"/>
            </w:pPr>
          </w:p>
        </w:tc>
        <w:tc>
          <w:tcPr>
            <w:tcW w:w="1894" w:type="dxa"/>
            <w:tcBorders>
              <w:top w:val="nil"/>
              <w:left w:val="single" w:color="auto" w:sz="4" w:space="0"/>
              <w:right w:val="single" w:color="auto" w:sz="4" w:space="0"/>
            </w:tcBorders>
            <w:shd w:val="clear" w:color="auto" w:fill="auto"/>
          </w:tcPr>
          <w:p>
            <w:pPr>
              <w:pStyle w:val="52"/>
            </w:pPr>
          </w:p>
        </w:tc>
        <w:tc>
          <w:tcPr>
            <w:tcW w:w="1883" w:type="dxa"/>
            <w:tcBorders>
              <w:top w:val="nil"/>
              <w:left w:val="single" w:color="auto" w:sz="4" w:space="0"/>
              <w:bottom w:val="single" w:color="auto" w:sz="4" w:space="0"/>
              <w:right w:val="single" w:color="auto" w:sz="4" w:space="0"/>
            </w:tcBorders>
            <w:shd w:val="clear" w:color="auto" w:fill="auto"/>
          </w:tcPr>
          <w:p>
            <w:pPr>
              <w:pStyle w:val="52"/>
            </w:pPr>
          </w:p>
        </w:tc>
        <w:tc>
          <w:tcPr>
            <w:tcW w:w="148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 xml:space="preserve">25, </w:t>
            </w:r>
            <w:r>
              <w:rPr>
                <w:rFonts w:hint="eastAsia"/>
                <w:lang w:eastAsia="zh-CN"/>
              </w:rPr>
              <w:t>3</w:t>
            </w:r>
            <w:r>
              <w:rPr>
                <w:lang w:eastAsia="zh-CN"/>
              </w:rPr>
              <w:t>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Table 6.2.3</w:t>
            </w:r>
            <w:r>
              <w:rPr>
                <w:rFonts w:hint="eastAsia"/>
                <w:lang w:val="en-US" w:eastAsia="zh-CN"/>
              </w:rPr>
              <w:t>.13</w:t>
            </w:r>
            <w:r>
              <w:t>-</w:t>
            </w:r>
            <w:r>
              <w:rPr>
                <w:lang w:val="en-US" w:eastAsia="zh-CN"/>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52"/>
            </w:pPr>
            <w:r>
              <w:t>NS_21</w:t>
            </w:r>
          </w:p>
        </w:tc>
        <w:tc>
          <w:tcPr>
            <w:tcW w:w="1894" w:type="dxa"/>
            <w:tcBorders>
              <w:left w:val="single" w:color="auto" w:sz="4" w:space="0"/>
              <w:right w:val="single" w:color="auto" w:sz="4" w:space="0"/>
            </w:tcBorders>
          </w:tcPr>
          <w:p>
            <w:pPr>
              <w:pStyle w:val="52"/>
            </w:pPr>
            <w:r>
              <w:t>6.5.2.3.9</w:t>
            </w:r>
          </w:p>
          <w:p>
            <w:pPr>
              <w:pStyle w:val="52"/>
            </w:pPr>
            <w:r>
              <w:t>6.5.3.3.12</w:t>
            </w:r>
          </w:p>
        </w:tc>
        <w:tc>
          <w:tcPr>
            <w:tcW w:w="1883" w:type="dxa"/>
            <w:tcBorders>
              <w:left w:val="single" w:color="auto" w:sz="4" w:space="0"/>
              <w:bottom w:val="single" w:color="auto" w:sz="4" w:space="0"/>
              <w:right w:val="single" w:color="auto" w:sz="4" w:space="0"/>
            </w:tcBorders>
          </w:tcPr>
          <w:p>
            <w:pPr>
              <w:pStyle w:val="52"/>
            </w:pPr>
            <w:r>
              <w:t>n30</w:t>
            </w:r>
          </w:p>
        </w:tc>
        <w:tc>
          <w:tcPr>
            <w:tcW w:w="1480" w:type="dxa"/>
            <w:tcBorders>
              <w:top w:val="single" w:color="auto" w:sz="4" w:space="0"/>
              <w:left w:val="single" w:color="auto" w:sz="4" w:space="0"/>
              <w:bottom w:val="single" w:color="auto" w:sz="4" w:space="0"/>
              <w:right w:val="single" w:color="auto" w:sz="4" w:space="0"/>
            </w:tcBorders>
          </w:tcPr>
          <w:p>
            <w:pPr>
              <w:pStyle w:val="52"/>
            </w:pPr>
            <w:r>
              <w:t>5, 10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52"/>
            </w:pPr>
            <w:r>
              <w:t>NS_24</w:t>
            </w:r>
          </w:p>
        </w:tc>
        <w:tc>
          <w:tcPr>
            <w:tcW w:w="1894" w:type="dxa"/>
            <w:tcBorders>
              <w:left w:val="single" w:color="auto" w:sz="4" w:space="0"/>
              <w:right w:val="single" w:color="auto" w:sz="4" w:space="0"/>
            </w:tcBorders>
          </w:tcPr>
          <w:p>
            <w:pPr>
              <w:pStyle w:val="52"/>
            </w:pPr>
            <w:r>
              <w:t>6.5.3.3.13</w:t>
            </w:r>
          </w:p>
        </w:tc>
        <w:tc>
          <w:tcPr>
            <w:tcW w:w="1883" w:type="dxa"/>
            <w:tcBorders>
              <w:left w:val="single" w:color="auto" w:sz="4" w:space="0"/>
              <w:bottom w:val="single" w:color="auto" w:sz="4" w:space="0"/>
              <w:right w:val="single" w:color="auto" w:sz="4" w:space="0"/>
            </w:tcBorders>
          </w:tcPr>
          <w:p>
            <w:pPr>
              <w:pStyle w:val="52"/>
            </w:pPr>
            <w:r>
              <w:t>n65 (NOTE 4)</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6.2.3.15-1</w:t>
            </w:r>
          </w:p>
        </w:tc>
        <w:tc>
          <w:tcPr>
            <w:tcW w:w="1423" w:type="dxa"/>
            <w:tcBorders>
              <w:top w:val="single" w:color="auto" w:sz="4" w:space="0"/>
              <w:left w:val="single" w:color="auto" w:sz="4" w:space="0"/>
              <w:bottom w:val="single" w:color="auto" w:sz="4" w:space="0"/>
              <w:right w:val="single" w:color="auto" w:sz="4" w:space="0"/>
            </w:tcBorders>
          </w:tcPr>
          <w:p>
            <w:pPr>
              <w:pStyle w:val="52"/>
            </w:pPr>
            <w: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52"/>
            </w:pPr>
            <w:r>
              <w:t>NS_27</w:t>
            </w:r>
          </w:p>
        </w:tc>
        <w:tc>
          <w:tcPr>
            <w:tcW w:w="1894" w:type="dxa"/>
            <w:tcBorders>
              <w:left w:val="single" w:color="auto" w:sz="4" w:space="0"/>
              <w:right w:val="single" w:color="auto" w:sz="4" w:space="0"/>
            </w:tcBorders>
          </w:tcPr>
          <w:p>
            <w:pPr>
              <w:pStyle w:val="52"/>
            </w:pPr>
            <w:r>
              <w:t>6.5.2.3.8</w:t>
            </w:r>
          </w:p>
          <w:p>
            <w:pPr>
              <w:pStyle w:val="52"/>
            </w:pPr>
            <w:r>
              <w:t>6.5.3.3.14</w:t>
            </w:r>
          </w:p>
        </w:tc>
        <w:tc>
          <w:tcPr>
            <w:tcW w:w="1883" w:type="dxa"/>
            <w:tcBorders>
              <w:left w:val="single" w:color="auto" w:sz="4" w:space="0"/>
              <w:bottom w:val="single" w:color="auto" w:sz="4" w:space="0"/>
              <w:right w:val="single" w:color="auto" w:sz="4" w:space="0"/>
            </w:tcBorders>
          </w:tcPr>
          <w:p>
            <w:pPr>
              <w:pStyle w:val="52"/>
            </w:pPr>
            <w:r>
              <w:t>n48</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5, 10, 15, 20, 30, 40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6.2.3.16-1</w:t>
            </w:r>
          </w:p>
        </w:tc>
        <w:tc>
          <w:tcPr>
            <w:tcW w:w="1423" w:type="dxa"/>
            <w:tcBorders>
              <w:top w:val="single" w:color="auto" w:sz="4" w:space="0"/>
              <w:left w:val="single" w:color="auto" w:sz="4" w:space="0"/>
              <w:bottom w:val="single" w:color="auto" w:sz="4" w:space="0"/>
              <w:right w:val="single" w:color="auto" w:sz="4" w:space="0"/>
            </w:tcBorders>
          </w:tcPr>
          <w:p>
            <w:pPr>
              <w:pStyle w:val="52"/>
            </w:pPr>
            <w: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NS_35</w:t>
            </w:r>
          </w:p>
        </w:tc>
        <w:tc>
          <w:tcPr>
            <w:tcW w:w="1894" w:type="dxa"/>
            <w:tcBorders>
              <w:top w:val="single" w:color="auto" w:sz="4" w:space="0"/>
              <w:left w:val="single" w:color="auto" w:sz="4" w:space="0"/>
              <w:bottom w:val="single" w:color="auto" w:sz="4" w:space="0"/>
              <w:right w:val="single" w:color="auto" w:sz="4" w:space="0"/>
            </w:tcBorders>
          </w:tcPr>
          <w:p>
            <w:pPr>
              <w:pStyle w:val="52"/>
            </w:pPr>
            <w:r>
              <w:t>6.5.2.3.1</w:t>
            </w:r>
          </w:p>
        </w:tc>
        <w:tc>
          <w:tcPr>
            <w:tcW w:w="1883" w:type="dxa"/>
            <w:tcBorders>
              <w:top w:val="single" w:color="auto" w:sz="4" w:space="0"/>
              <w:left w:val="single" w:color="auto" w:sz="4" w:space="0"/>
              <w:bottom w:val="single" w:color="auto" w:sz="4" w:space="0"/>
              <w:right w:val="single" w:color="auto" w:sz="4" w:space="0"/>
            </w:tcBorders>
          </w:tcPr>
          <w:p>
            <w:pPr>
              <w:pStyle w:val="52"/>
            </w:pPr>
            <w:r>
              <w:t>n71</w:t>
            </w:r>
          </w:p>
          <w:p>
            <w:pPr>
              <w:pStyle w:val="52"/>
            </w:pPr>
            <w:r>
              <w:t>(NOTE 11)</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5, 10, 15, 20, 25, 30</w:t>
            </w:r>
          </w:p>
        </w:tc>
        <w:tc>
          <w:tcPr>
            <w:tcW w:w="1721" w:type="dxa"/>
            <w:tcBorders>
              <w:top w:val="single" w:color="auto" w:sz="4" w:space="0"/>
              <w:left w:val="single" w:color="auto" w:sz="4" w:space="0"/>
              <w:bottom w:val="single" w:color="auto" w:sz="4" w:space="0"/>
              <w:right w:val="single" w:color="auto" w:sz="4" w:space="0"/>
            </w:tcBorders>
          </w:tcPr>
          <w:p>
            <w:pPr>
              <w:pStyle w:val="52"/>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Clause</w:t>
            </w:r>
          </w:p>
          <w:p>
            <w:pPr>
              <w:pStyle w:val="52"/>
              <w:rPr>
                <w:lang w:val="en-US"/>
              </w:rPr>
            </w:pPr>
            <w:r>
              <w:rPr>
                <w:lang w:val="en-US"/>
              </w:rPr>
              <w:t>6.2.3.31</w:t>
            </w:r>
            <w:r>
              <w:rPr>
                <w:vertAlign w:val="superscrip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52"/>
            </w:pPr>
            <w:r>
              <w:rPr>
                <w:rFonts w:hint="eastAsia"/>
                <w:lang w:eastAsia="ja-JP"/>
              </w:rPr>
              <w:t>N</w:t>
            </w:r>
            <w:r>
              <w:rPr>
                <w:lang w:eastAsia="ja-JP"/>
              </w:rPr>
              <w:t>S_37</w:t>
            </w:r>
          </w:p>
        </w:tc>
        <w:tc>
          <w:tcPr>
            <w:tcW w:w="1894" w:type="dxa"/>
            <w:tcBorders>
              <w:left w:val="single" w:color="auto" w:sz="4" w:space="0"/>
              <w:bottom w:val="single" w:color="auto" w:sz="4" w:space="0"/>
              <w:right w:val="single" w:color="auto" w:sz="4" w:space="0"/>
            </w:tcBorders>
          </w:tcPr>
          <w:p>
            <w:pPr>
              <w:pStyle w:val="52"/>
            </w:pPr>
            <w:r>
              <w:t>6.5.3.3.6</w:t>
            </w:r>
          </w:p>
        </w:tc>
        <w:tc>
          <w:tcPr>
            <w:tcW w:w="1883" w:type="dxa"/>
            <w:tcBorders>
              <w:left w:val="single" w:color="auto" w:sz="4" w:space="0"/>
              <w:bottom w:val="single" w:color="auto" w:sz="4" w:space="0"/>
              <w:right w:val="single" w:color="auto" w:sz="4" w:space="0"/>
            </w:tcBorders>
          </w:tcPr>
          <w:p>
            <w:pPr>
              <w:pStyle w:val="52"/>
              <w:rPr>
                <w:lang w:eastAsia="ja-JP"/>
              </w:rPr>
            </w:pPr>
            <w:r>
              <w:rPr>
                <w:lang w:eastAsia="ja-JP"/>
              </w:rPr>
              <w:t>n74</w:t>
            </w:r>
          </w:p>
          <w:p>
            <w:pPr>
              <w:pStyle w:val="52"/>
            </w:pPr>
            <w:r>
              <w:rPr>
                <w:lang w:eastAsia="ja-JP"/>
              </w:rPr>
              <w:t>(NOTE 3)</w:t>
            </w:r>
          </w:p>
        </w:tc>
        <w:tc>
          <w:tcPr>
            <w:tcW w:w="1480" w:type="dxa"/>
            <w:tcBorders>
              <w:top w:val="single" w:color="auto" w:sz="4" w:space="0"/>
              <w:left w:val="single" w:color="auto" w:sz="4" w:space="0"/>
              <w:bottom w:val="single" w:color="auto" w:sz="4" w:space="0"/>
              <w:right w:val="single" w:color="auto" w:sz="4" w:space="0"/>
            </w:tcBorders>
          </w:tcPr>
          <w:p>
            <w:pPr>
              <w:pStyle w:val="52"/>
            </w:pPr>
            <w:r>
              <w:rPr>
                <w:rFonts w:hint="eastAsia"/>
                <w:lang w:eastAsia="ja-JP"/>
              </w:rPr>
              <w:t>10, 15</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6.2.3.8-1</w:t>
            </w:r>
          </w:p>
        </w:tc>
        <w:tc>
          <w:tcPr>
            <w:tcW w:w="1423" w:type="dxa"/>
            <w:tcBorders>
              <w:top w:val="single" w:color="auto" w:sz="4" w:space="0"/>
              <w:left w:val="single" w:color="auto" w:sz="4" w:space="0"/>
              <w:bottom w:val="single" w:color="auto" w:sz="4" w:space="0"/>
              <w:right w:val="single" w:color="auto" w:sz="4" w:space="0"/>
            </w:tcBorders>
          </w:tcPr>
          <w:p>
            <w:pPr>
              <w:pStyle w:val="52"/>
            </w:pPr>
            <w:r>
              <w:t>Table</w:t>
            </w:r>
          </w:p>
          <w:p>
            <w:pPr>
              <w:pStyle w:val="52"/>
              <w:rPr>
                <w:lang w:val="en-US"/>
              </w:rPr>
            </w:pPr>
            <w: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rPr>
                <w:rFonts w:hint="eastAsia"/>
                <w:lang w:eastAsia="ja-JP"/>
              </w:rPr>
              <w:t>N</w:t>
            </w:r>
            <w:r>
              <w:rPr>
                <w:lang w:eastAsia="ja-JP"/>
              </w:rPr>
              <w:t>S_38</w:t>
            </w:r>
          </w:p>
        </w:tc>
        <w:tc>
          <w:tcPr>
            <w:tcW w:w="1894" w:type="dxa"/>
            <w:tcBorders>
              <w:top w:val="single" w:color="auto" w:sz="4" w:space="0"/>
              <w:left w:val="single" w:color="auto" w:sz="4" w:space="0"/>
              <w:bottom w:val="single" w:color="auto" w:sz="4" w:space="0"/>
              <w:right w:val="single" w:color="auto" w:sz="4" w:space="0"/>
            </w:tcBorders>
          </w:tcPr>
          <w:p>
            <w:pPr>
              <w:pStyle w:val="52"/>
            </w:pPr>
            <w:r>
              <w:t>6.5.3.3.7</w:t>
            </w:r>
          </w:p>
        </w:tc>
        <w:tc>
          <w:tcPr>
            <w:tcW w:w="1883" w:type="dxa"/>
            <w:tcBorders>
              <w:top w:val="single" w:color="auto" w:sz="4" w:space="0"/>
              <w:left w:val="single" w:color="auto" w:sz="4" w:space="0"/>
              <w:bottom w:val="single" w:color="auto" w:sz="4" w:space="0"/>
              <w:right w:val="single" w:color="auto" w:sz="4" w:space="0"/>
            </w:tcBorders>
          </w:tcPr>
          <w:p>
            <w:pPr>
              <w:pStyle w:val="52"/>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6.2.3.9-1</w:t>
            </w:r>
          </w:p>
        </w:tc>
        <w:tc>
          <w:tcPr>
            <w:tcW w:w="1423" w:type="dxa"/>
            <w:tcBorders>
              <w:top w:val="single" w:color="auto" w:sz="4" w:space="0"/>
              <w:left w:val="single" w:color="auto" w:sz="4" w:space="0"/>
              <w:bottom w:val="single" w:color="auto" w:sz="4" w:space="0"/>
              <w:right w:val="single" w:color="auto" w:sz="4" w:space="0"/>
            </w:tcBorders>
          </w:tcPr>
          <w:p>
            <w:pPr>
              <w:pStyle w:val="52"/>
            </w:pPr>
            <w:r>
              <w:t>Table</w:t>
            </w:r>
          </w:p>
          <w:p>
            <w:pPr>
              <w:pStyle w:val="52"/>
              <w:rPr>
                <w:lang w:val="en-US"/>
              </w:rPr>
            </w:pPr>
            <w: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rPr>
                <w:rFonts w:hint="eastAsia"/>
                <w:lang w:eastAsia="ja-JP"/>
              </w:rPr>
              <w:t>N</w:t>
            </w:r>
            <w:r>
              <w:rPr>
                <w:lang w:eastAsia="ja-JP"/>
              </w:rPr>
              <w:t>S_39</w:t>
            </w:r>
          </w:p>
        </w:tc>
        <w:tc>
          <w:tcPr>
            <w:tcW w:w="1894" w:type="dxa"/>
            <w:tcBorders>
              <w:top w:val="single" w:color="auto" w:sz="4" w:space="0"/>
              <w:left w:val="single" w:color="auto" w:sz="4" w:space="0"/>
              <w:bottom w:val="single" w:color="auto" w:sz="4" w:space="0"/>
              <w:right w:val="single" w:color="auto" w:sz="4" w:space="0"/>
            </w:tcBorders>
          </w:tcPr>
          <w:p>
            <w:pPr>
              <w:pStyle w:val="52"/>
            </w:pPr>
            <w:r>
              <w:t>6.5.3.3.8</w:t>
            </w:r>
          </w:p>
        </w:tc>
        <w:tc>
          <w:tcPr>
            <w:tcW w:w="1883" w:type="dxa"/>
            <w:tcBorders>
              <w:top w:val="single" w:color="auto" w:sz="4" w:space="0"/>
              <w:left w:val="single" w:color="auto" w:sz="4" w:space="0"/>
              <w:bottom w:val="single" w:color="auto" w:sz="4" w:space="0"/>
              <w:right w:val="single" w:color="auto" w:sz="4" w:space="0"/>
            </w:tcBorders>
          </w:tcPr>
          <w:p>
            <w:pPr>
              <w:pStyle w:val="52"/>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52"/>
            </w:pPr>
            <w:r>
              <w:t>10, 15, 20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6.2.3.10-1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NS_40</w:t>
            </w:r>
          </w:p>
        </w:tc>
        <w:tc>
          <w:tcPr>
            <w:tcW w:w="1894" w:type="dxa"/>
            <w:tcBorders>
              <w:top w:val="single" w:color="auto" w:sz="4" w:space="0"/>
              <w:left w:val="single" w:color="auto" w:sz="4" w:space="0"/>
              <w:bottom w:val="single" w:color="auto" w:sz="4" w:space="0"/>
              <w:right w:val="single" w:color="auto" w:sz="4" w:space="0"/>
            </w:tcBorders>
          </w:tcPr>
          <w:p>
            <w:pPr>
              <w:pStyle w:val="52"/>
            </w:pPr>
            <w:r>
              <w:t>6.5.3.3.9</w:t>
            </w:r>
          </w:p>
        </w:tc>
        <w:tc>
          <w:tcPr>
            <w:tcW w:w="1883" w:type="dxa"/>
            <w:tcBorders>
              <w:top w:val="single" w:color="auto" w:sz="4" w:space="0"/>
              <w:left w:val="single" w:color="auto" w:sz="4" w:space="0"/>
              <w:bottom w:val="single" w:color="auto" w:sz="4" w:space="0"/>
              <w:right w:val="single" w:color="auto" w:sz="4" w:space="0"/>
            </w:tcBorders>
          </w:tcPr>
          <w:p>
            <w:pPr>
              <w:pStyle w:val="52"/>
            </w:pPr>
            <w:r>
              <w:t>n51</w:t>
            </w:r>
          </w:p>
        </w:tc>
        <w:tc>
          <w:tcPr>
            <w:tcW w:w="1480" w:type="dxa"/>
            <w:tcBorders>
              <w:top w:val="single" w:color="auto" w:sz="4" w:space="0"/>
              <w:left w:val="single" w:color="auto" w:sz="4" w:space="0"/>
              <w:bottom w:val="single" w:color="auto" w:sz="4" w:space="0"/>
              <w:right w:val="single" w:color="auto" w:sz="4" w:space="0"/>
            </w:tcBorders>
          </w:tcPr>
          <w:p>
            <w:pPr>
              <w:pStyle w:val="52"/>
            </w:pPr>
            <w:r>
              <w:t>5</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Table</w:t>
            </w:r>
          </w:p>
          <w:p>
            <w:pPr>
              <w:pStyle w:val="52"/>
              <w:rPr>
                <w:lang w:val="en-US"/>
              </w:rPr>
            </w:pPr>
            <w:r>
              <w:rPr>
                <w:lang w:val="en-US"/>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NS_41</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6.5.3.3.10</w:t>
            </w:r>
          </w:p>
        </w:tc>
        <w:tc>
          <w:tcPr>
            <w:tcW w:w="1883" w:type="dxa"/>
            <w:tcBorders>
              <w:top w:val="single" w:color="auto" w:sz="4" w:space="0"/>
              <w:left w:val="single" w:color="auto" w:sz="4" w:space="0"/>
              <w:bottom w:val="single" w:color="auto" w:sz="4" w:space="0"/>
              <w:right w:val="single" w:color="auto" w:sz="4" w:space="0"/>
            </w:tcBorders>
          </w:tcPr>
          <w:p>
            <w:pPr>
              <w:pStyle w:val="52"/>
            </w:pPr>
            <w:r>
              <w:t>n50</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NS_42</w:t>
            </w:r>
          </w:p>
        </w:tc>
        <w:tc>
          <w:tcPr>
            <w:tcW w:w="1894" w:type="dxa"/>
            <w:tcBorders>
              <w:top w:val="single" w:color="auto" w:sz="4" w:space="0"/>
              <w:left w:val="single" w:color="auto" w:sz="4" w:space="0"/>
              <w:bottom w:val="single" w:color="auto" w:sz="4" w:space="0"/>
              <w:right w:val="single" w:color="auto" w:sz="4" w:space="0"/>
            </w:tcBorders>
          </w:tcPr>
          <w:p>
            <w:pPr>
              <w:pStyle w:val="52"/>
            </w:pPr>
            <w:r>
              <w:rPr>
                <w:snapToGrid w:val="0"/>
              </w:rPr>
              <w:t>6.5.3.3.11</w:t>
            </w:r>
          </w:p>
        </w:tc>
        <w:tc>
          <w:tcPr>
            <w:tcW w:w="1883" w:type="dxa"/>
            <w:tcBorders>
              <w:top w:val="single" w:color="auto" w:sz="4" w:space="0"/>
              <w:left w:val="single" w:color="auto" w:sz="4" w:space="0"/>
              <w:bottom w:val="single" w:color="auto" w:sz="4" w:space="0"/>
              <w:right w:val="single" w:color="auto" w:sz="4" w:space="0"/>
            </w:tcBorders>
          </w:tcPr>
          <w:p>
            <w:pPr>
              <w:pStyle w:val="52"/>
            </w:pPr>
            <w:r>
              <w:t>n50</w:t>
            </w:r>
          </w:p>
        </w:tc>
        <w:tc>
          <w:tcPr>
            <w:tcW w:w="1480" w:type="dxa"/>
            <w:tcBorders>
              <w:top w:val="single" w:color="auto" w:sz="4" w:space="0"/>
              <w:left w:val="single" w:color="auto" w:sz="4" w:space="0"/>
              <w:bottom w:val="single" w:color="auto" w:sz="4" w:space="0"/>
              <w:right w:val="single" w:color="auto" w:sz="4" w:space="0"/>
            </w:tcBorders>
          </w:tcPr>
          <w:p>
            <w:pPr>
              <w:pStyle w:val="52"/>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NS_43</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t>6.5.3.3.5</w:t>
            </w:r>
          </w:p>
        </w:tc>
        <w:tc>
          <w:tcPr>
            <w:tcW w:w="1883" w:type="dxa"/>
            <w:tcBorders>
              <w:top w:val="single" w:color="auto" w:sz="4" w:space="0"/>
              <w:left w:val="single" w:color="auto" w:sz="4" w:space="0"/>
              <w:bottom w:val="single" w:color="auto" w:sz="4" w:space="0"/>
              <w:right w:val="single" w:color="auto" w:sz="4" w:space="0"/>
            </w:tcBorders>
          </w:tcPr>
          <w:p>
            <w:pPr>
              <w:pStyle w:val="52"/>
            </w:pPr>
            <w:r>
              <w:t>n8, n81</w:t>
            </w:r>
          </w:p>
        </w:tc>
        <w:tc>
          <w:tcPr>
            <w:tcW w:w="1480" w:type="dxa"/>
            <w:tcBorders>
              <w:top w:val="single" w:color="auto" w:sz="4" w:space="0"/>
              <w:left w:val="single" w:color="auto" w:sz="4" w:space="0"/>
              <w:bottom w:val="single" w:color="auto" w:sz="4" w:space="0"/>
              <w:right w:val="single" w:color="auto" w:sz="4" w:space="0"/>
            </w:tcBorders>
          </w:tcPr>
          <w:p>
            <w:pPr>
              <w:pStyle w:val="52"/>
            </w:pPr>
            <w:r>
              <w:t>5, 10, 15</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NS_43U</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t>6.5.3.3.5, 6.5.2.4.2</w:t>
            </w:r>
          </w:p>
        </w:tc>
        <w:tc>
          <w:tcPr>
            <w:tcW w:w="1883" w:type="dxa"/>
            <w:tcBorders>
              <w:top w:val="single" w:color="auto" w:sz="4" w:space="0"/>
              <w:left w:val="single" w:color="auto" w:sz="4" w:space="0"/>
              <w:bottom w:val="single" w:color="auto" w:sz="4" w:space="0"/>
              <w:right w:val="single" w:color="auto" w:sz="4" w:space="0"/>
            </w:tcBorders>
          </w:tcPr>
          <w:p>
            <w:pPr>
              <w:pStyle w:val="52"/>
            </w:pPr>
            <w:r>
              <w:t>n8, n81 (NOTE 1)</w:t>
            </w:r>
          </w:p>
        </w:tc>
        <w:tc>
          <w:tcPr>
            <w:tcW w:w="1480" w:type="dxa"/>
            <w:tcBorders>
              <w:top w:val="single" w:color="auto" w:sz="4" w:space="0"/>
              <w:left w:val="single" w:color="auto" w:sz="4" w:space="0"/>
              <w:bottom w:val="single" w:color="auto" w:sz="4" w:space="0"/>
              <w:right w:val="single" w:color="auto" w:sz="4" w:space="0"/>
            </w:tcBorders>
          </w:tcPr>
          <w:p>
            <w:pPr>
              <w:pStyle w:val="52"/>
            </w:pPr>
            <w:r>
              <w:t>5, 10, 15</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NS_44</w:t>
            </w:r>
          </w:p>
        </w:tc>
        <w:tc>
          <w:tcPr>
            <w:tcW w:w="1894" w:type="dxa"/>
            <w:tcBorders>
              <w:top w:val="single" w:color="auto" w:sz="4" w:space="0"/>
              <w:left w:val="single" w:color="auto" w:sz="4" w:space="0"/>
              <w:bottom w:val="single" w:color="auto" w:sz="4" w:space="0"/>
              <w:right w:val="single" w:color="auto" w:sz="4" w:space="0"/>
            </w:tcBorders>
          </w:tcPr>
          <w:p>
            <w:pPr>
              <w:pStyle w:val="52"/>
            </w:pPr>
            <w:r>
              <w:rPr>
                <w:lang w:eastAsia="zh-CN"/>
              </w:rPr>
              <w:t>6.5.3.3.24</w:t>
            </w:r>
          </w:p>
        </w:tc>
        <w:tc>
          <w:tcPr>
            <w:tcW w:w="1883"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n3</w:t>
            </w:r>
            <w:r>
              <w:rPr>
                <w:lang w:eastAsia="zh-CN"/>
              </w:rPr>
              <w:t>8</w:t>
            </w:r>
          </w:p>
        </w:tc>
        <w:tc>
          <w:tcPr>
            <w:tcW w:w="1480" w:type="dxa"/>
            <w:tcBorders>
              <w:top w:val="single" w:color="auto" w:sz="4" w:space="0"/>
              <w:left w:val="single" w:color="auto" w:sz="4" w:space="0"/>
              <w:bottom w:val="single" w:color="auto" w:sz="4" w:space="0"/>
              <w:right w:val="single" w:color="auto" w:sz="4" w:space="0"/>
            </w:tcBorders>
          </w:tcPr>
          <w:p>
            <w:pPr>
              <w:pStyle w:val="52"/>
            </w:pPr>
            <w:r>
              <w:rPr>
                <w:lang w:eastAsia="zh-CN"/>
              </w:rPr>
              <w:t xml:space="preserve">25, 30, </w:t>
            </w:r>
            <w:r>
              <w:rPr>
                <w:rFonts w:hint="eastAsia"/>
                <w:lang w:eastAsia="zh-CN"/>
              </w:rPr>
              <w:t>40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6.2.3.20-1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NS_45</w:t>
            </w:r>
          </w:p>
        </w:tc>
        <w:tc>
          <w:tcPr>
            <w:tcW w:w="1894" w:type="dxa"/>
            <w:tcBorders>
              <w:top w:val="single" w:color="auto" w:sz="4" w:space="0"/>
              <w:left w:val="single" w:color="auto" w:sz="4" w:space="0"/>
              <w:bottom w:val="single" w:color="auto" w:sz="4" w:space="0"/>
              <w:right w:val="single" w:color="auto" w:sz="4" w:space="0"/>
            </w:tcBorders>
          </w:tcPr>
          <w:p>
            <w:pPr>
              <w:pStyle w:val="52"/>
            </w:pPr>
            <w:r>
              <w:t>6.5.3.3.21</w:t>
            </w:r>
          </w:p>
        </w:tc>
        <w:tc>
          <w:tcPr>
            <w:tcW w:w="1883" w:type="dxa"/>
            <w:tcBorders>
              <w:top w:val="single" w:color="auto" w:sz="4" w:space="0"/>
              <w:left w:val="single" w:color="auto" w:sz="4" w:space="0"/>
              <w:bottom w:val="single" w:color="auto" w:sz="4" w:space="0"/>
              <w:right w:val="single" w:color="auto" w:sz="4" w:space="0"/>
            </w:tcBorders>
          </w:tcPr>
          <w:p>
            <w:pPr>
              <w:pStyle w:val="52"/>
            </w:pPr>
            <w:r>
              <w:t>n53</w:t>
            </w:r>
          </w:p>
        </w:tc>
        <w:tc>
          <w:tcPr>
            <w:tcW w:w="1480" w:type="dxa"/>
            <w:tcBorders>
              <w:top w:val="single" w:color="auto" w:sz="4" w:space="0"/>
              <w:left w:val="single" w:color="auto" w:sz="4" w:space="0"/>
              <w:bottom w:val="single" w:color="auto" w:sz="4" w:space="0"/>
              <w:right w:val="single" w:color="auto" w:sz="4" w:space="0"/>
            </w:tcBorders>
          </w:tcPr>
          <w:p>
            <w:pPr>
              <w:pStyle w:val="52"/>
            </w:pPr>
            <w:r>
              <w:t>5, 10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NS_46</w:t>
            </w:r>
          </w:p>
        </w:tc>
        <w:tc>
          <w:tcPr>
            <w:tcW w:w="1894" w:type="dxa"/>
            <w:tcBorders>
              <w:top w:val="single" w:color="auto" w:sz="4" w:space="0"/>
              <w:left w:val="single" w:color="auto" w:sz="4" w:space="0"/>
              <w:bottom w:val="single" w:color="auto" w:sz="4" w:space="0"/>
              <w:right w:val="single" w:color="auto" w:sz="4" w:space="0"/>
            </w:tcBorders>
          </w:tcPr>
          <w:p>
            <w:pPr>
              <w:pStyle w:val="52"/>
            </w:pPr>
            <w:r>
              <w:rPr>
                <w:lang w:eastAsia="zh-CN"/>
              </w:rPr>
              <w:t>6.5.3.3.25</w:t>
            </w:r>
          </w:p>
        </w:tc>
        <w:tc>
          <w:tcPr>
            <w:tcW w:w="1883" w:type="dxa"/>
            <w:tcBorders>
              <w:top w:val="single" w:color="auto" w:sz="4" w:space="0"/>
              <w:left w:val="single" w:color="auto" w:sz="4" w:space="0"/>
              <w:bottom w:val="single" w:color="auto" w:sz="4" w:space="0"/>
              <w:right w:val="single" w:color="auto" w:sz="4" w:space="0"/>
            </w:tcBorders>
          </w:tcPr>
          <w:p>
            <w:pPr>
              <w:pStyle w:val="52"/>
            </w:pPr>
            <w:r>
              <w:t>n7</w:t>
            </w:r>
          </w:p>
        </w:tc>
        <w:tc>
          <w:tcPr>
            <w:tcW w:w="1480" w:type="dxa"/>
            <w:tcBorders>
              <w:top w:val="single" w:color="auto" w:sz="4" w:space="0"/>
              <w:left w:val="single" w:color="auto" w:sz="4" w:space="0"/>
              <w:bottom w:val="single" w:color="auto" w:sz="4" w:space="0"/>
              <w:right w:val="single" w:color="auto" w:sz="4" w:space="0"/>
            </w:tcBorders>
          </w:tcPr>
          <w:p>
            <w:pPr>
              <w:pStyle w:val="52"/>
            </w:pPr>
            <w:r>
              <w:t>25, 30, 35, 40, 50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6.2.3.17-1</w:t>
            </w:r>
          </w:p>
        </w:tc>
        <w:tc>
          <w:tcPr>
            <w:tcW w:w="1423" w:type="dxa"/>
            <w:tcBorders>
              <w:top w:val="single" w:color="auto" w:sz="4" w:space="0"/>
              <w:left w:val="single" w:color="auto" w:sz="4" w:space="0"/>
              <w:bottom w:val="single" w:color="auto" w:sz="4" w:space="0"/>
              <w:right w:val="single" w:color="auto" w:sz="4" w:space="0"/>
            </w:tcBorders>
          </w:tcPr>
          <w:p>
            <w:pPr>
              <w:pStyle w:val="52"/>
              <w:rPr>
                <w:lang w:val="en-US"/>
              </w:rPr>
            </w:pPr>
            <w:r>
              <w:t>Table 6.2.3.17-2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rPr>
                <w:rFonts w:hint="eastAsia"/>
              </w:rPr>
              <w:t>N</w:t>
            </w:r>
            <w:r>
              <w:t>S_47</w:t>
            </w:r>
          </w:p>
        </w:tc>
        <w:tc>
          <w:tcPr>
            <w:tcW w:w="1894" w:type="dxa"/>
            <w:tcBorders>
              <w:top w:val="single" w:color="auto" w:sz="4" w:space="0"/>
              <w:left w:val="single" w:color="auto" w:sz="4" w:space="0"/>
              <w:bottom w:val="single" w:color="auto" w:sz="4" w:space="0"/>
              <w:right w:val="single" w:color="auto" w:sz="4" w:space="0"/>
            </w:tcBorders>
          </w:tcPr>
          <w:p>
            <w:pPr>
              <w:pStyle w:val="52"/>
            </w:pPr>
            <w:r>
              <w:rPr>
                <w:rFonts w:hint="eastAsia"/>
                <w:snapToGrid w:val="0"/>
              </w:rPr>
              <w:t>6.5.3.3.15</w:t>
            </w:r>
          </w:p>
        </w:tc>
        <w:tc>
          <w:tcPr>
            <w:tcW w:w="1883" w:type="dxa"/>
            <w:tcBorders>
              <w:top w:val="single" w:color="auto" w:sz="4" w:space="0"/>
              <w:left w:val="single" w:color="auto" w:sz="4" w:space="0"/>
              <w:bottom w:val="single" w:color="auto" w:sz="4" w:space="0"/>
              <w:right w:val="single" w:color="auto" w:sz="4" w:space="0"/>
            </w:tcBorders>
          </w:tcPr>
          <w:p>
            <w:pPr>
              <w:pStyle w:val="52"/>
            </w:pPr>
            <w:r>
              <w:rPr>
                <w:rFonts w:hint="eastAsia"/>
              </w:rPr>
              <w:t>n</w:t>
            </w:r>
            <w:r>
              <w:t>41 (Note 5)</w:t>
            </w:r>
          </w:p>
        </w:tc>
        <w:tc>
          <w:tcPr>
            <w:tcW w:w="1480" w:type="dxa"/>
            <w:tcBorders>
              <w:top w:val="single" w:color="auto" w:sz="4" w:space="0"/>
              <w:left w:val="single" w:color="auto" w:sz="4" w:space="0"/>
              <w:bottom w:val="single" w:color="auto" w:sz="4" w:space="0"/>
              <w:right w:val="single" w:color="auto" w:sz="4" w:space="0"/>
            </w:tcBorders>
          </w:tcPr>
          <w:p>
            <w:pPr>
              <w:pStyle w:val="52"/>
            </w:pPr>
            <w:r>
              <w:rPr>
                <w:rFonts w:hint="eastAsia"/>
              </w:rPr>
              <w:t>3</w:t>
            </w:r>
            <w:r>
              <w:t>0</w:t>
            </w:r>
          </w:p>
        </w:tc>
        <w:tc>
          <w:tcPr>
            <w:tcW w:w="1721" w:type="dxa"/>
            <w:tcBorders>
              <w:top w:val="single" w:color="auto" w:sz="4" w:space="0"/>
              <w:left w:val="single" w:color="auto" w:sz="4" w:space="0"/>
              <w:bottom w:val="single" w:color="auto" w:sz="4" w:space="0"/>
              <w:right w:val="single" w:color="auto" w:sz="4" w:space="0"/>
            </w:tcBorders>
          </w:tcPr>
          <w:p>
            <w:pPr>
              <w:pStyle w:val="52"/>
            </w:pPr>
            <w:r>
              <w:rPr>
                <w:rFonts w:hint="eastAsia"/>
              </w:rPr>
              <w:t>T</w:t>
            </w:r>
            <w:r>
              <w:t>able 6.2.3.18-1</w:t>
            </w:r>
          </w:p>
          <w:p>
            <w:pPr>
              <w:pStyle w:val="52"/>
            </w:pPr>
            <w:r>
              <w:rPr>
                <w:rFonts w:hint="eastAsia"/>
                <w:lang w:eastAsia="ja-JP"/>
              </w:rPr>
              <w:t>T</w:t>
            </w:r>
            <w:r>
              <w:rPr>
                <w:lang w:eastAsia="ja-JP"/>
              </w:rPr>
              <w:t>able 6.2.3.18-3</w:t>
            </w:r>
          </w:p>
        </w:tc>
        <w:tc>
          <w:tcPr>
            <w:tcW w:w="1423" w:type="dxa"/>
            <w:tcBorders>
              <w:top w:val="single" w:color="auto" w:sz="4" w:space="0"/>
              <w:left w:val="single" w:color="auto" w:sz="4" w:space="0"/>
              <w:bottom w:val="single" w:color="auto" w:sz="4" w:space="0"/>
              <w:right w:val="single" w:color="auto" w:sz="4" w:space="0"/>
            </w:tcBorders>
          </w:tcPr>
          <w:p>
            <w:pPr>
              <w:pStyle w:val="52"/>
            </w:pPr>
            <w:r>
              <w:rPr>
                <w:rFonts w:hint="eastAsia"/>
              </w:rPr>
              <w:t>T</w:t>
            </w:r>
            <w:r>
              <w:t>able 6.2.3.18-2</w:t>
            </w:r>
          </w:p>
          <w:p>
            <w:pPr>
              <w:pStyle w:val="52"/>
              <w:rPr>
                <w:lang w:val="en-US"/>
              </w:rPr>
            </w:pPr>
            <w:r>
              <w:rPr>
                <w:rFonts w:hint="eastAsia"/>
                <w:lang w:eastAsia="ja-JP"/>
              </w:rPr>
              <w:t>T</w:t>
            </w:r>
            <w:r>
              <w:rPr>
                <w:lang w:eastAsia="ja-JP"/>
              </w:rPr>
              <w:t>able 6.2.3.18-4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NS_48</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6.5.3.3.22</w:t>
            </w:r>
          </w:p>
        </w:tc>
        <w:tc>
          <w:tcPr>
            <w:tcW w:w="1883" w:type="dxa"/>
            <w:tcBorders>
              <w:top w:val="single" w:color="auto" w:sz="4" w:space="0"/>
              <w:left w:val="single" w:color="auto" w:sz="4" w:space="0"/>
              <w:bottom w:val="single" w:color="auto" w:sz="4" w:space="0"/>
              <w:right w:val="single" w:color="auto" w:sz="4" w:space="0"/>
            </w:tcBorders>
          </w:tcPr>
          <w:p>
            <w:pPr>
              <w:pStyle w:val="52"/>
            </w:pPr>
            <w:r>
              <w:t>n1 and n84</w:t>
            </w:r>
          </w:p>
        </w:tc>
        <w:tc>
          <w:tcPr>
            <w:tcW w:w="1480" w:type="dxa"/>
            <w:tcBorders>
              <w:top w:val="single" w:color="auto" w:sz="4" w:space="0"/>
              <w:left w:val="single" w:color="auto" w:sz="4" w:space="0"/>
              <w:bottom w:val="single" w:color="auto" w:sz="4" w:space="0"/>
              <w:right w:val="single" w:color="auto" w:sz="4" w:space="0"/>
            </w:tcBorders>
          </w:tcPr>
          <w:p>
            <w:pPr>
              <w:pStyle w:val="52"/>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6.2.3.26-1,</w:t>
            </w:r>
          </w:p>
          <w:p>
            <w:pPr>
              <w:pStyle w:val="52"/>
            </w:pPr>
            <w:r>
              <w:t>Table 6.2.3.26-3</w:t>
            </w:r>
          </w:p>
        </w:tc>
        <w:tc>
          <w:tcPr>
            <w:tcW w:w="1423" w:type="dxa"/>
            <w:tcBorders>
              <w:top w:val="single" w:color="auto" w:sz="4" w:space="0"/>
              <w:left w:val="single" w:color="auto" w:sz="4" w:space="0"/>
              <w:bottom w:val="single" w:color="auto" w:sz="4" w:space="0"/>
              <w:right w:val="single" w:color="auto" w:sz="4" w:space="0"/>
            </w:tcBorders>
          </w:tcPr>
          <w:p>
            <w:pPr>
              <w:pStyle w:val="52"/>
            </w:pPr>
            <w:r>
              <w:t>Table 6.2.3.26-2,</w:t>
            </w:r>
          </w:p>
          <w:p>
            <w:pPr>
              <w:pStyle w:val="52"/>
            </w:pPr>
            <w: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NS_49</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6.5.3.3.23</w:t>
            </w:r>
          </w:p>
        </w:tc>
        <w:tc>
          <w:tcPr>
            <w:tcW w:w="1883" w:type="dxa"/>
            <w:tcBorders>
              <w:top w:val="single" w:color="auto" w:sz="4" w:space="0"/>
              <w:left w:val="single" w:color="auto" w:sz="4" w:space="0"/>
              <w:bottom w:val="single" w:color="auto" w:sz="4" w:space="0"/>
              <w:right w:val="single" w:color="auto" w:sz="4" w:space="0"/>
            </w:tcBorders>
          </w:tcPr>
          <w:p>
            <w:pPr>
              <w:pStyle w:val="52"/>
            </w:pPr>
            <w:r>
              <w:t>n1 and n84</w:t>
            </w:r>
          </w:p>
        </w:tc>
        <w:tc>
          <w:tcPr>
            <w:tcW w:w="1480" w:type="dxa"/>
            <w:tcBorders>
              <w:top w:val="single" w:color="auto" w:sz="4" w:space="0"/>
              <w:left w:val="single" w:color="auto" w:sz="4" w:space="0"/>
              <w:bottom w:val="single" w:color="auto" w:sz="4" w:space="0"/>
              <w:right w:val="single" w:color="auto" w:sz="4" w:space="0"/>
            </w:tcBorders>
          </w:tcPr>
          <w:p>
            <w:pPr>
              <w:pStyle w:val="52"/>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6.2.3.27-1,</w:t>
            </w:r>
          </w:p>
          <w:p>
            <w:pPr>
              <w:pStyle w:val="52"/>
            </w:pPr>
            <w:r>
              <w:t>Table 6.2.3.27-3</w:t>
            </w:r>
          </w:p>
        </w:tc>
        <w:tc>
          <w:tcPr>
            <w:tcW w:w="1423" w:type="dxa"/>
            <w:tcBorders>
              <w:top w:val="single" w:color="auto" w:sz="4" w:space="0"/>
              <w:left w:val="single" w:color="auto" w:sz="4" w:space="0"/>
              <w:bottom w:val="single" w:color="auto" w:sz="4" w:space="0"/>
              <w:right w:val="single" w:color="auto" w:sz="4" w:space="0"/>
            </w:tcBorders>
          </w:tcPr>
          <w:p>
            <w:pPr>
              <w:pStyle w:val="52"/>
            </w:pPr>
            <w:r>
              <w:t>Table 6.2.3.27-2,</w:t>
            </w:r>
          </w:p>
          <w:p>
            <w:pPr>
              <w:pStyle w:val="52"/>
            </w:pPr>
            <w: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NS_50</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t>6.5.3.3.16</w:t>
            </w:r>
          </w:p>
        </w:tc>
        <w:tc>
          <w:tcPr>
            <w:tcW w:w="1883" w:type="dxa"/>
            <w:tcBorders>
              <w:top w:val="single" w:color="auto" w:sz="4" w:space="0"/>
              <w:left w:val="single" w:color="auto" w:sz="4" w:space="0"/>
              <w:bottom w:val="single" w:color="auto" w:sz="4" w:space="0"/>
              <w:right w:val="single" w:color="auto" w:sz="4" w:space="0"/>
            </w:tcBorders>
          </w:tcPr>
          <w:p>
            <w:pPr>
              <w:pStyle w:val="52"/>
            </w:pPr>
            <w:r>
              <w:t>n39</w:t>
            </w:r>
            <w:r>
              <w:rPr>
                <w:rFonts w:hint="eastAsia"/>
                <w:lang w:eastAsia="zh-CN"/>
              </w:rPr>
              <w:t>, n98</w:t>
            </w:r>
          </w:p>
        </w:tc>
        <w:tc>
          <w:tcPr>
            <w:tcW w:w="1480" w:type="dxa"/>
            <w:tcBorders>
              <w:top w:val="single" w:color="auto" w:sz="4" w:space="0"/>
              <w:left w:val="single" w:color="auto" w:sz="4" w:space="0"/>
              <w:bottom w:val="single" w:color="auto" w:sz="4" w:space="0"/>
              <w:right w:val="single" w:color="auto" w:sz="4" w:space="0"/>
            </w:tcBorders>
          </w:tcPr>
          <w:p>
            <w:pPr>
              <w:pStyle w:val="52"/>
            </w:pPr>
            <w:r>
              <w:t>10, 15, 20, 25, 30, 35, 40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NS_51</w:t>
            </w:r>
          </w:p>
        </w:tc>
        <w:tc>
          <w:tcPr>
            <w:tcW w:w="1894" w:type="dxa"/>
            <w:tcBorders>
              <w:top w:val="single" w:color="auto" w:sz="4" w:space="0"/>
              <w:left w:val="single" w:color="auto" w:sz="4" w:space="0"/>
              <w:bottom w:val="single" w:color="auto" w:sz="4" w:space="0"/>
              <w:right w:val="single" w:color="auto" w:sz="4" w:space="0"/>
            </w:tcBorders>
          </w:tcPr>
          <w:p>
            <w:pPr>
              <w:pStyle w:val="52"/>
            </w:pPr>
            <w:r>
              <w:t>6.5.3.3.22</w:t>
            </w:r>
          </w:p>
        </w:tc>
        <w:tc>
          <w:tcPr>
            <w:tcW w:w="1883" w:type="dxa"/>
            <w:tcBorders>
              <w:top w:val="single" w:color="auto" w:sz="4" w:space="0"/>
              <w:left w:val="single" w:color="auto" w:sz="4" w:space="0"/>
              <w:bottom w:val="single" w:color="auto" w:sz="4" w:space="0"/>
              <w:right w:val="single" w:color="auto" w:sz="4" w:space="0"/>
            </w:tcBorders>
          </w:tcPr>
          <w:p>
            <w:pPr>
              <w:pStyle w:val="52"/>
            </w:pPr>
            <w:r>
              <w:t>n65</w:t>
            </w:r>
          </w:p>
        </w:tc>
        <w:tc>
          <w:tcPr>
            <w:tcW w:w="1480" w:type="dxa"/>
            <w:tcBorders>
              <w:top w:val="single" w:color="auto" w:sz="4" w:space="0"/>
              <w:left w:val="single" w:color="auto" w:sz="4" w:space="0"/>
              <w:bottom w:val="single" w:color="auto" w:sz="4" w:space="0"/>
              <w:right w:val="single" w:color="auto" w:sz="4" w:space="0"/>
            </w:tcBorders>
          </w:tcPr>
          <w:p>
            <w:pPr>
              <w:pStyle w:val="52"/>
            </w:pPr>
            <w:r>
              <w:t>50</w:t>
            </w:r>
          </w:p>
        </w:tc>
        <w:tc>
          <w:tcPr>
            <w:tcW w:w="1721" w:type="dxa"/>
            <w:tcBorders>
              <w:top w:val="single" w:color="auto" w:sz="4" w:space="0"/>
              <w:left w:val="single" w:color="auto" w:sz="4" w:space="0"/>
              <w:bottom w:val="single" w:color="auto" w:sz="4" w:space="0"/>
              <w:right w:val="single" w:color="auto" w:sz="4" w:space="0"/>
            </w:tcBorders>
          </w:tcPr>
          <w:p>
            <w:pPr>
              <w:pStyle w:val="52"/>
            </w:pPr>
            <w:r>
              <w:t>Table 6.2.3.28-1</w:t>
            </w:r>
          </w:p>
        </w:tc>
        <w:tc>
          <w:tcPr>
            <w:tcW w:w="1423" w:type="dxa"/>
            <w:tcBorders>
              <w:top w:val="single" w:color="auto" w:sz="4" w:space="0"/>
              <w:left w:val="single" w:color="auto" w:sz="4" w:space="0"/>
              <w:bottom w:val="single" w:color="auto" w:sz="4" w:space="0"/>
              <w:right w:val="single" w:color="auto" w:sz="4" w:space="0"/>
            </w:tcBorders>
          </w:tcPr>
          <w:p>
            <w:pPr>
              <w:pStyle w:val="52"/>
            </w:pPr>
            <w: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NS_55</w:t>
            </w:r>
          </w:p>
        </w:tc>
        <w:tc>
          <w:tcPr>
            <w:tcW w:w="1894" w:type="dxa"/>
            <w:tcBorders>
              <w:top w:val="single" w:color="auto" w:sz="4" w:space="0"/>
              <w:left w:val="single" w:color="auto" w:sz="4" w:space="0"/>
              <w:bottom w:val="single" w:color="auto" w:sz="4" w:space="0"/>
              <w:right w:val="single" w:color="auto" w:sz="4" w:space="0"/>
            </w:tcBorders>
          </w:tcPr>
          <w:p>
            <w:pPr>
              <w:pStyle w:val="52"/>
            </w:pPr>
            <w:r>
              <w:t>NOTE 6</w:t>
            </w:r>
          </w:p>
        </w:tc>
        <w:tc>
          <w:tcPr>
            <w:tcW w:w="1883" w:type="dxa"/>
            <w:tcBorders>
              <w:top w:val="single" w:color="auto" w:sz="4" w:space="0"/>
              <w:left w:val="single" w:color="auto" w:sz="4" w:space="0"/>
              <w:bottom w:val="single" w:color="auto" w:sz="4" w:space="0"/>
              <w:right w:val="single" w:color="auto" w:sz="4" w:space="0"/>
            </w:tcBorders>
          </w:tcPr>
          <w:p>
            <w:pPr>
              <w:pStyle w:val="52"/>
            </w:pPr>
            <w:r>
              <w:t>n77</w:t>
            </w:r>
          </w:p>
        </w:tc>
        <w:tc>
          <w:tcPr>
            <w:tcW w:w="1480" w:type="dxa"/>
            <w:tcBorders>
              <w:top w:val="single" w:color="auto" w:sz="4" w:space="0"/>
              <w:left w:val="single" w:color="auto" w:sz="4" w:space="0"/>
              <w:bottom w:val="single" w:color="auto" w:sz="4" w:space="0"/>
              <w:right w:val="single" w:color="auto" w:sz="4" w:space="0"/>
            </w:tcBorders>
          </w:tcPr>
          <w:p>
            <w:pPr>
              <w:pStyle w:val="52"/>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NS_56</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t>6.5.3.3.27</w:t>
            </w:r>
          </w:p>
        </w:tc>
        <w:tc>
          <w:tcPr>
            <w:tcW w:w="1883" w:type="dxa"/>
            <w:tcBorders>
              <w:top w:val="single" w:color="auto" w:sz="4" w:space="0"/>
              <w:left w:val="single" w:color="auto" w:sz="4" w:space="0"/>
              <w:bottom w:val="single" w:color="auto" w:sz="4" w:space="0"/>
              <w:right w:val="single" w:color="auto" w:sz="4" w:space="0"/>
            </w:tcBorders>
          </w:tcPr>
          <w:p>
            <w:pPr>
              <w:pStyle w:val="52"/>
            </w:pPr>
            <w:r>
              <w:t>n24, n99</w:t>
            </w:r>
          </w:p>
        </w:tc>
        <w:tc>
          <w:tcPr>
            <w:tcW w:w="1480" w:type="dxa"/>
            <w:tcBorders>
              <w:top w:val="single" w:color="auto" w:sz="4" w:space="0"/>
              <w:left w:val="single" w:color="auto" w:sz="4" w:space="0"/>
              <w:bottom w:val="single" w:color="auto" w:sz="4" w:space="0"/>
              <w:right w:val="single" w:color="auto" w:sz="4" w:space="0"/>
            </w:tcBorders>
          </w:tcPr>
          <w:p>
            <w:pPr>
              <w:pStyle w:val="52"/>
            </w:pPr>
            <w:r>
              <w:t>5, 10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NS_57</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t>NOTE 10</w:t>
            </w:r>
          </w:p>
        </w:tc>
        <w:tc>
          <w:tcPr>
            <w:tcW w:w="1883" w:type="dxa"/>
            <w:tcBorders>
              <w:top w:val="single" w:color="auto" w:sz="4" w:space="0"/>
              <w:left w:val="single" w:color="auto" w:sz="4" w:space="0"/>
              <w:bottom w:val="single" w:color="auto" w:sz="4" w:space="0"/>
              <w:right w:val="single" w:color="auto" w:sz="4" w:space="0"/>
            </w:tcBorders>
          </w:tcPr>
          <w:p>
            <w:pPr>
              <w:pStyle w:val="52"/>
            </w:pPr>
            <w:r>
              <w:t>n77</w:t>
            </w:r>
          </w:p>
        </w:tc>
        <w:tc>
          <w:tcPr>
            <w:tcW w:w="1480" w:type="dxa"/>
            <w:tcBorders>
              <w:top w:val="single" w:color="auto" w:sz="4" w:space="0"/>
              <w:left w:val="single" w:color="auto" w:sz="4" w:space="0"/>
              <w:bottom w:val="single" w:color="auto" w:sz="4" w:space="0"/>
              <w:right w:val="single" w:color="auto" w:sz="4" w:space="0"/>
            </w:tcBorders>
          </w:tcPr>
          <w:p>
            <w:pPr>
              <w:pStyle w:val="52"/>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NS_62</w:t>
            </w:r>
          </w:p>
        </w:tc>
        <w:tc>
          <w:tcPr>
            <w:tcW w:w="1894" w:type="dxa"/>
            <w:tcBorders>
              <w:top w:val="single" w:color="auto" w:sz="4" w:space="0"/>
              <w:left w:val="single" w:color="auto" w:sz="4" w:space="0"/>
              <w:bottom w:val="single" w:color="auto" w:sz="4" w:space="0"/>
              <w:right w:val="single" w:color="auto" w:sz="4" w:space="0"/>
            </w:tcBorders>
          </w:tcPr>
          <w:p>
            <w:pPr>
              <w:pStyle w:val="52"/>
              <w:rPr>
                <w:snapToGrid w:val="0"/>
              </w:rPr>
            </w:pPr>
            <w:r>
              <w:t>6.5.3.3.28</w:t>
            </w:r>
          </w:p>
        </w:tc>
        <w:tc>
          <w:tcPr>
            <w:tcW w:w="1883" w:type="dxa"/>
            <w:tcBorders>
              <w:top w:val="single" w:color="auto" w:sz="4" w:space="0"/>
              <w:left w:val="single" w:color="auto" w:sz="4" w:space="0"/>
              <w:bottom w:val="single" w:color="auto" w:sz="4" w:space="0"/>
              <w:right w:val="single" w:color="auto" w:sz="4" w:space="0"/>
            </w:tcBorders>
          </w:tcPr>
          <w:p>
            <w:pPr>
              <w:pStyle w:val="52"/>
            </w:pPr>
            <w:r>
              <w:t>n54</w:t>
            </w:r>
          </w:p>
        </w:tc>
        <w:tc>
          <w:tcPr>
            <w:tcW w:w="1480" w:type="dxa"/>
            <w:tcBorders>
              <w:top w:val="single" w:color="auto" w:sz="4" w:space="0"/>
              <w:left w:val="single" w:color="auto" w:sz="4" w:space="0"/>
              <w:bottom w:val="single" w:color="auto" w:sz="4" w:space="0"/>
              <w:right w:val="single" w:color="auto" w:sz="4" w:space="0"/>
            </w:tcBorders>
          </w:tcPr>
          <w:p>
            <w:pPr>
              <w:pStyle w:val="52"/>
            </w:pPr>
            <w:r>
              <w:t>5</w:t>
            </w: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NS_100</w:t>
            </w:r>
          </w:p>
        </w:tc>
        <w:tc>
          <w:tcPr>
            <w:tcW w:w="1894" w:type="dxa"/>
            <w:tcBorders>
              <w:top w:val="single" w:color="auto" w:sz="4" w:space="0"/>
              <w:left w:val="single" w:color="auto" w:sz="4" w:space="0"/>
              <w:bottom w:val="single" w:color="auto" w:sz="4" w:space="0"/>
              <w:right w:val="single" w:color="auto" w:sz="4" w:space="0"/>
            </w:tcBorders>
          </w:tcPr>
          <w:p>
            <w:pPr>
              <w:pStyle w:val="52"/>
            </w:pPr>
            <w:r>
              <w:rPr>
                <w:snapToGrid w:val="0"/>
              </w:rPr>
              <w:t>6.5.2.4.2</w:t>
            </w:r>
          </w:p>
        </w:tc>
        <w:tc>
          <w:tcPr>
            <w:tcW w:w="1883" w:type="dxa"/>
            <w:tcBorders>
              <w:top w:val="single" w:color="auto" w:sz="4" w:space="0"/>
              <w:left w:val="single" w:color="auto" w:sz="4" w:space="0"/>
              <w:bottom w:val="single" w:color="auto" w:sz="4" w:space="0"/>
              <w:right w:val="single" w:color="auto" w:sz="4" w:space="0"/>
            </w:tcBorders>
          </w:tcPr>
          <w:p>
            <w:pPr>
              <w:pStyle w:val="52"/>
            </w:pPr>
            <w:r>
              <w:t>n1, n2, n3, n5, n8, n18, n25, n26, n65, n66, n80, n81, n84, n86, n89</w:t>
            </w:r>
          </w:p>
          <w:p>
            <w:pPr>
              <w:pStyle w:val="52"/>
            </w:pPr>
            <w:r>
              <w:t>(NOTE 1)</w:t>
            </w:r>
          </w:p>
        </w:tc>
        <w:tc>
          <w:tcPr>
            <w:tcW w:w="1480" w:type="dxa"/>
            <w:tcBorders>
              <w:top w:val="single" w:color="auto" w:sz="4" w:space="0"/>
              <w:left w:val="single" w:color="auto" w:sz="4" w:space="0"/>
              <w:bottom w:val="single" w:color="auto" w:sz="4" w:space="0"/>
              <w:right w:val="single" w:color="auto" w:sz="4" w:space="0"/>
            </w:tcBorders>
          </w:tcPr>
          <w:p>
            <w:pPr>
              <w:pStyle w:val="52"/>
            </w:pPr>
          </w:p>
        </w:tc>
        <w:tc>
          <w:tcPr>
            <w:tcW w:w="1721" w:type="dxa"/>
            <w:tcBorders>
              <w:top w:val="single" w:color="auto" w:sz="4" w:space="0"/>
              <w:left w:val="single" w:color="auto" w:sz="4" w:space="0"/>
              <w:bottom w:val="single" w:color="auto" w:sz="4" w:space="0"/>
              <w:right w:val="single" w:color="auto" w:sz="4" w:space="0"/>
            </w:tcBorders>
          </w:tcPr>
          <w:p>
            <w:pPr>
              <w:pStyle w:val="52"/>
            </w:pPr>
          </w:p>
        </w:tc>
        <w:tc>
          <w:tcPr>
            <w:tcW w:w="1423" w:type="dxa"/>
            <w:tcBorders>
              <w:top w:val="single" w:color="auto" w:sz="4" w:space="0"/>
              <w:left w:val="single" w:color="auto" w:sz="4" w:space="0"/>
              <w:bottom w:val="single" w:color="auto" w:sz="4" w:space="0"/>
              <w:right w:val="single" w:color="auto" w:sz="4" w:space="0"/>
            </w:tcBorders>
          </w:tcPr>
          <w:p>
            <w:pPr>
              <w:pStyle w:val="52"/>
            </w:pPr>
            <w:r>
              <w:t>Table</w:t>
            </w:r>
          </w:p>
          <w:p>
            <w:pPr>
              <w:pStyle w:val="52"/>
              <w:rPr>
                <w:lang w:val="en-US" w:eastAsia="zh-CN"/>
              </w:rPr>
            </w:pPr>
            <w:r>
              <w:t>6.2.3.</w:t>
            </w:r>
            <w:r>
              <w:rPr>
                <w:rFonts w:hint="eastAsia"/>
                <w:lang w:val="en-US" w:eastAsia="zh-CN"/>
              </w:rPr>
              <w:t>1</w:t>
            </w:r>
            <w:r>
              <w:t>-</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pStyle w:val="67"/>
            </w:pPr>
            <w:r>
              <w:t>NOTE 1:</w:t>
            </w:r>
            <w:r>
              <w:tab/>
            </w:r>
            <w:r>
              <w:t>This NS can be signalled for NR bands that have UTRA services deployed.</w:t>
            </w:r>
          </w:p>
          <w:p>
            <w:pPr>
              <w:pStyle w:val="67"/>
            </w:pPr>
            <w:r>
              <w:t>NOTE 2:</w:t>
            </w:r>
            <w:r>
              <w:tab/>
            </w:r>
            <w:r>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pPr>
              <w:pStyle w:val="67"/>
            </w:pPr>
            <w:r>
              <w:t>NOTE 3:</w:t>
            </w:r>
            <w:r>
              <w:tab/>
            </w:r>
            <w:r>
              <w:t>Applicable when the NR carrier is within 1447.9 – 1462.9 MHz.</w:t>
            </w:r>
          </w:p>
          <w:p>
            <w:pPr>
              <w:pStyle w:val="67"/>
              <w:rPr>
                <w:lang w:eastAsia="ja-JP"/>
              </w:rPr>
            </w:pPr>
            <w:r>
              <w:t xml:space="preserve">NOTE </w:t>
            </w:r>
            <w:r>
              <w:rPr>
                <w:lang w:eastAsia="ja-JP"/>
              </w:rPr>
              <w:t>4</w:t>
            </w:r>
            <w:r>
              <w:t>:</w:t>
            </w:r>
            <w:r>
              <w:tab/>
            </w:r>
            <w:r>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w:t>
            </w:r>
            <w:r>
              <w:rPr>
                <w:lang w:eastAsia="ja-JP"/>
              </w:rPr>
              <w:t>z.</w:t>
            </w:r>
          </w:p>
          <w:p>
            <w:pPr>
              <w:pStyle w:val="67"/>
            </w:pPr>
            <w:r>
              <w:t>NOTE 5:</w:t>
            </w:r>
            <w:r>
              <w:tab/>
            </w:r>
            <w:r>
              <w:t>Applicable when the NR carrier is within 2545 – 2575 MHz.</w:t>
            </w:r>
          </w:p>
          <w:p>
            <w:pPr>
              <w:pStyle w:val="67"/>
            </w:pPr>
            <w:r>
              <w:t>NOTE 6:</w:t>
            </w:r>
            <w:r>
              <w:tab/>
            </w:r>
            <w:r>
              <w:t>This NS value is applicable for cells in the range 3450 – 3550 MHz for operations in the USA. This NS value does not indicate any additional spurious emission and maximum output power reduction requirements.</w:t>
            </w:r>
          </w:p>
          <w:p>
            <w:pPr>
              <w:pStyle w:val="67"/>
            </w:pPr>
            <w:r>
              <w:t xml:space="preserve">NOTE 7: </w:t>
            </w:r>
            <w:r>
              <w:tab/>
            </w:r>
            <w:r>
              <w:t xml:space="preserve">The 1Tx architecture is assumed. For power class 2 UE indicating </w:t>
            </w:r>
            <w:r>
              <w:rPr>
                <w:i/>
              </w:rPr>
              <w:t>txDiversity-r16</w:t>
            </w:r>
            <w:r>
              <w:t xml:space="preserve"> [TS 38.306], the additional relaxation of [2] dB is applicable.</w:t>
            </w:r>
          </w:p>
          <w:p>
            <w:pPr>
              <w:pStyle w:val="67"/>
            </w:pPr>
            <w:r>
              <w:t>NOTE 8:</w:t>
            </w:r>
            <w:r>
              <w:tab/>
            </w:r>
            <w:r>
              <w:t xml:space="preserve">The NS_01 label with the field </w:t>
            </w:r>
            <w:r>
              <w:rPr>
                <w:i/>
              </w:rPr>
              <w:t>additionalPmax</w:t>
            </w:r>
            <w:r>
              <w:t xml:space="preserve"> [7] absent is default for all NR bands.</w:t>
            </w:r>
          </w:p>
          <w:p>
            <w:pPr>
              <w:pStyle w:val="67"/>
            </w:pPr>
            <w:r>
              <w:t>NOTE 9:</w:t>
            </w:r>
            <w:r>
              <w:tab/>
            </w:r>
            <w:r>
              <w:t>Void</w:t>
            </w:r>
          </w:p>
          <w:p>
            <w:pPr>
              <w:pStyle w:val="67"/>
            </w:pPr>
            <w:r>
              <w:t>NOTE 10:</w:t>
            </w:r>
            <w:r>
              <w:tab/>
            </w:r>
            <w:r>
              <w:t>This NS value is applicable for cells below 3980 MHz that are partly or fully within the range 3650-3980 MHz for operations in Canada. This NS value does not indicate any additional spurious emission and maximum output power reduction requirements.</w:t>
            </w:r>
          </w:p>
          <w:p>
            <w:pPr>
              <w:pStyle w:val="67"/>
            </w:pPr>
            <w:r>
              <w:t>NOTE 11: Applicable only for power class 1 operation.</w:t>
            </w:r>
          </w:p>
          <w:p>
            <w:pPr>
              <w:pStyle w:val="67"/>
            </w:pPr>
            <w:r>
              <w:t>NOTE 12: Applicable only for power class 1 operation on band n85.</w:t>
            </w:r>
          </w:p>
          <w:p>
            <w:pPr>
              <w:pStyle w:val="67"/>
              <w:rPr>
                <w:ins w:id="23" w:author="China Unicom" w:date="2024-03-06T09:35:09Z"/>
              </w:rPr>
            </w:pPr>
            <w:r>
              <w:t>NOTE 13: 3 MHz channel bandwidth is not applicable.</w:t>
            </w:r>
          </w:p>
          <w:p>
            <w:pPr>
              <w:pStyle w:val="67"/>
              <w:rPr>
                <w:rFonts w:hint="default" w:eastAsia="宋体"/>
                <w:lang w:val="en-US" w:eastAsia="zh-CN"/>
              </w:rPr>
            </w:pPr>
            <w:ins w:id="24" w:author="China Unicom" w:date="2024-03-06T09:35:10Z">
              <w:r>
                <w:rPr>
                  <w:rFonts w:hint="eastAsia" w:eastAsia="宋体"/>
                  <w:lang w:val="en-US" w:eastAsia="zh-CN"/>
                </w:rPr>
                <w:t>NOTE</w:t>
              </w:r>
            </w:ins>
            <w:ins w:id="25" w:author="China Unicom" w:date="2024-03-06T09:35:11Z">
              <w:r>
                <w:rPr>
                  <w:rFonts w:hint="eastAsia" w:eastAsia="宋体"/>
                  <w:lang w:val="en-US" w:eastAsia="zh-CN"/>
                </w:rPr>
                <w:t xml:space="preserve"> 1</w:t>
              </w:r>
            </w:ins>
            <w:ins w:id="26" w:author="China Unicom" w:date="2024-03-06T09:35:12Z">
              <w:r>
                <w:rPr>
                  <w:rFonts w:hint="eastAsia" w:eastAsia="宋体"/>
                  <w:lang w:val="en-US" w:eastAsia="zh-CN"/>
                </w:rPr>
                <w:t>4:</w:t>
              </w:r>
            </w:ins>
            <w:ins w:id="27" w:author="China Unicom" w:date="2024-03-06T09:35:13Z">
              <w:r>
                <w:rPr>
                  <w:rFonts w:hint="eastAsia" w:eastAsia="宋体"/>
                  <w:lang w:val="en-US" w:eastAsia="zh-CN"/>
                </w:rPr>
                <w:t xml:space="preserve"> </w:t>
              </w:r>
            </w:ins>
            <w:ins w:id="28" w:author="China Unicom" w:date="2024-03-06T09:36:32Z">
              <w:r>
                <w:rPr/>
                <w:t xml:space="preserve">Applicable only for power class </w:t>
              </w:r>
            </w:ins>
            <w:ins w:id="29" w:author="China Unicom" w:date="2024-03-06T09:36:39Z">
              <w:r>
                <w:rPr>
                  <w:rFonts w:hint="eastAsia" w:eastAsia="宋体"/>
                  <w:lang w:val="en-US" w:eastAsia="zh-CN"/>
                </w:rPr>
                <w:t>2</w:t>
              </w:r>
            </w:ins>
            <w:ins w:id="30" w:author="China Unicom" w:date="2024-03-06T09:36:32Z">
              <w:r>
                <w:rPr/>
                <w:t xml:space="preserve"> operation on band n</w:t>
              </w:r>
            </w:ins>
            <w:ins w:id="31" w:author="China Unicom" w:date="2024-03-06T09:36:42Z">
              <w:r>
                <w:rPr>
                  <w:rFonts w:hint="eastAsia" w:eastAsia="宋体"/>
                  <w:lang w:val="en-US" w:eastAsia="zh-CN"/>
                </w:rPr>
                <w:t>14</w:t>
              </w:r>
            </w:ins>
            <w:ins w:id="32" w:author="China Unicom" w:date="2024-03-06T09:36:32Z">
              <w:r>
                <w:rPr/>
                <w:t>.</w:t>
              </w:r>
            </w:ins>
          </w:p>
        </w:tc>
      </w:tr>
    </w:tbl>
    <w:p/>
    <w:p/>
    <w:p>
      <w:pPr>
        <w:rPr>
          <w:rFonts w:hint="default" w:eastAsia="宋体"/>
          <w:color w:val="FF0000"/>
          <w:lang w:val="en-US" w:eastAsia="zh-CN"/>
        </w:rPr>
      </w:pPr>
      <w:r>
        <w:rPr>
          <w:rFonts w:hint="eastAsia" w:eastAsia="宋体"/>
          <w:color w:val="0070C0"/>
          <w:sz w:val="21"/>
          <w:szCs w:val="21"/>
          <w:lang w:val="en-US" w:eastAsia="zh-CN"/>
        </w:rPr>
        <w:t>&lt;&lt;unchanged omitted&gt;&gt;</w:t>
      </w:r>
    </w:p>
    <w:p>
      <w:pPr>
        <w:pStyle w:val="5"/>
      </w:pPr>
      <w:r>
        <w:t>6.2.3.32</w:t>
      </w:r>
      <w:r>
        <w:tab/>
      </w:r>
      <w:r>
        <w:t>A-MPR for NS_06</w:t>
      </w:r>
    </w:p>
    <w:p>
      <w:r>
        <w:t xml:space="preserve">For power class 1 operation on band n85 A-MPR = 8.5 dB if </w:t>
      </w:r>
    </w:p>
    <w:p>
      <w:pPr>
        <w:pStyle w:val="63"/>
      </w:pPr>
      <w:r>
        <w:tab/>
      </w:r>
      <w:r>
        <w:t>( L</w:t>
      </w:r>
      <w:r>
        <w:rPr>
          <w:vertAlign w:val="subscript"/>
        </w:rPr>
        <w:t>CRB</w:t>
      </w:r>
      <w:r>
        <w:t xml:space="preserve"> ≤ 0.20 ∙ N</w:t>
      </w:r>
      <w:r>
        <w:rPr>
          <w:vertAlign w:val="subscript"/>
        </w:rPr>
        <w:t>RB</w:t>
      </w:r>
      <w:r>
        <w:t xml:space="preserve"> and ( RB</w:t>
      </w:r>
      <w:r>
        <w:rPr>
          <w:vertAlign w:val="subscript"/>
        </w:rPr>
        <w:t>start</w:t>
      </w:r>
      <w:r>
        <w:t xml:space="preserve"> = 0 or RB</w:t>
      </w:r>
      <w:r>
        <w:rPr>
          <w:vertAlign w:val="subscript"/>
        </w:rPr>
        <w:t>start</w:t>
      </w:r>
      <w:r>
        <w:t xml:space="preserve"> + L</w:t>
      </w:r>
      <w:r>
        <w:rPr>
          <w:vertAlign w:val="subscript"/>
        </w:rPr>
        <w:t>CRB</w:t>
      </w:r>
      <w:r>
        <w:t xml:space="preserve"> = N</w:t>
      </w:r>
      <w:r>
        <w:rPr>
          <w:vertAlign w:val="subscript"/>
        </w:rPr>
        <w:t>RB</w:t>
      </w:r>
      <w:r>
        <w:t xml:space="preserve"> ) )</w:t>
      </w:r>
    </w:p>
    <w:p>
      <w:r>
        <w:t>or</w:t>
      </w:r>
    </w:p>
    <w:p>
      <w:pPr>
        <w:pStyle w:val="63"/>
      </w:pPr>
      <w:r>
        <w:tab/>
      </w:r>
      <w:r>
        <w:t>( L</w:t>
      </w:r>
      <w:r>
        <w:rPr>
          <w:vertAlign w:val="subscript"/>
        </w:rPr>
        <w:t>CRB</w:t>
      </w:r>
      <w:r>
        <w:t xml:space="preserve"> = 1 and 5 ∙ | RB</w:t>
      </w:r>
      <w:r>
        <w:rPr>
          <w:vertAlign w:val="subscript"/>
        </w:rPr>
        <w:t>start</w:t>
      </w:r>
      <w:r>
        <w:t xml:space="preserve"> + 0.5 – N</w:t>
      </w:r>
      <w:r>
        <w:rPr>
          <w:vertAlign w:val="subscript"/>
        </w:rPr>
        <w:t>RB</w:t>
      </w:r>
      <w:r>
        <w:t xml:space="preserve"> / 2 | ∙ 12 ∙ SCS ≥ 1.5 ∙ CBW + 5 MHz ).</w:t>
      </w:r>
    </w:p>
    <w:p>
      <w:pPr>
        <w:rPr>
          <w:ins w:id="33" w:author="China Unicom" w:date="2024-03-06T09:24:29Z"/>
        </w:rPr>
      </w:pPr>
    </w:p>
    <w:p>
      <w:ins w:id="34" w:author="China Unicom" w:date="2024-03-06T09:40:41Z">
        <w:r>
          <w:rPr/>
          <w:t xml:space="preserve">For power class </w:t>
        </w:r>
      </w:ins>
      <w:ins w:id="35" w:author="China Unicom" w:date="2024-03-06T09:40:43Z">
        <w:r>
          <w:rPr>
            <w:rFonts w:hint="eastAsia" w:eastAsia="宋体"/>
            <w:lang w:val="en-US" w:eastAsia="zh-CN"/>
          </w:rPr>
          <w:t>2</w:t>
        </w:r>
      </w:ins>
      <w:ins w:id="36" w:author="China Unicom" w:date="2024-03-06T09:40:41Z">
        <w:r>
          <w:rPr/>
          <w:t xml:space="preserve"> operation on band n</w:t>
        </w:r>
      </w:ins>
      <w:ins w:id="37" w:author="China Unicom" w:date="2024-03-06T09:40:46Z">
        <w:r>
          <w:rPr>
            <w:rFonts w:hint="eastAsia" w:eastAsia="宋体"/>
            <w:lang w:val="en-US" w:eastAsia="zh-CN"/>
          </w:rPr>
          <w:t>1</w:t>
        </w:r>
      </w:ins>
      <w:ins w:id="38" w:author="China Unicom" w:date="2024-03-06T09:40:47Z">
        <w:r>
          <w:rPr>
            <w:rFonts w:hint="eastAsia" w:eastAsia="宋体"/>
            <w:lang w:val="en-US" w:eastAsia="zh-CN"/>
          </w:rPr>
          <w:t>4</w:t>
        </w:r>
      </w:ins>
      <w:ins w:id="39" w:author="China Unicom" w:date="2024-03-06T09:40:48Z">
        <w:r>
          <w:rPr>
            <w:rFonts w:hint="eastAsia" w:eastAsia="宋体"/>
            <w:lang w:val="en-US" w:eastAsia="zh-CN"/>
          </w:rPr>
          <w:t>,</w:t>
        </w:r>
      </w:ins>
      <w:ins w:id="40" w:author="China Unicom" w:date="2024-03-06T09:40:50Z">
        <w:r>
          <w:rPr>
            <w:rFonts w:hint="eastAsia" w:eastAsia="宋体"/>
            <w:lang w:val="en-US" w:eastAsia="zh-CN"/>
          </w:rPr>
          <w:t xml:space="preserve"> </w:t>
        </w:r>
      </w:ins>
      <w:ins w:id="41" w:author="China Unicom" w:date="2024-03-06T09:40:51Z">
        <w:r>
          <w:rPr>
            <w:rFonts w:hint="eastAsia" w:eastAsia="宋体"/>
            <w:lang w:val="en-US" w:eastAsia="zh-CN"/>
          </w:rPr>
          <w:t>t</w:t>
        </w:r>
      </w:ins>
      <w:ins w:id="42" w:author="China Unicom" w:date="2024-03-06T09:24:33Z">
        <w:bookmarkStart w:id="77" w:name="_GoBack"/>
        <w:bookmarkEnd w:id="77"/>
        <w:r>
          <w:rPr>
            <w:rFonts w:hint="eastAsia"/>
          </w:rPr>
          <w:t xml:space="preserve">he PC2 A-MPR requirements for NS_06 are </w:t>
        </w:r>
      </w:ins>
      <w:ins w:id="43" w:author="China Unicom" w:date="2024-03-06T09:24:41Z">
        <w:r>
          <w:rPr>
            <w:rFonts w:hint="eastAsia" w:eastAsia="宋体"/>
            <w:lang w:val="en-US" w:eastAsia="zh-CN"/>
          </w:rPr>
          <w:t>de</w:t>
        </w:r>
      </w:ins>
      <w:ins w:id="44" w:author="China Unicom" w:date="2024-03-06T09:24:42Z">
        <w:r>
          <w:rPr>
            <w:rFonts w:hint="eastAsia" w:eastAsia="宋体"/>
            <w:lang w:val="en-US" w:eastAsia="zh-CN"/>
          </w:rPr>
          <w:t>fined</w:t>
        </w:r>
      </w:ins>
      <w:ins w:id="45" w:author="China Unicom" w:date="2024-03-06T09:24:33Z">
        <w:r>
          <w:rPr>
            <w:rFonts w:hint="eastAsia"/>
          </w:rPr>
          <w:t xml:space="preserve"> below in Table </w:t>
        </w:r>
      </w:ins>
      <w:ins w:id="46" w:author="China Unicom" w:date="2024-03-06T09:24:48Z">
        <w:r>
          <w:rPr>
            <w:rFonts w:hint="eastAsia" w:eastAsia="宋体"/>
            <w:lang w:val="en-US" w:eastAsia="zh-CN"/>
          </w:rPr>
          <w:t>6.</w:t>
        </w:r>
      </w:ins>
      <w:ins w:id="47" w:author="China Unicom" w:date="2024-03-06T09:24:49Z">
        <w:r>
          <w:rPr>
            <w:rFonts w:hint="eastAsia" w:eastAsia="宋体"/>
            <w:lang w:val="en-US" w:eastAsia="zh-CN"/>
          </w:rPr>
          <w:t>2</w:t>
        </w:r>
      </w:ins>
      <w:ins w:id="48" w:author="China Unicom" w:date="2024-03-06T09:24:50Z">
        <w:r>
          <w:rPr>
            <w:rFonts w:hint="eastAsia" w:eastAsia="宋体"/>
            <w:lang w:val="en-US" w:eastAsia="zh-CN"/>
          </w:rPr>
          <w:t>.3</w:t>
        </w:r>
      </w:ins>
      <w:ins w:id="49" w:author="China Unicom" w:date="2024-03-06T09:24:51Z">
        <w:r>
          <w:rPr>
            <w:rFonts w:hint="eastAsia" w:eastAsia="宋体"/>
            <w:lang w:val="en-US" w:eastAsia="zh-CN"/>
          </w:rPr>
          <w:t>.</w:t>
        </w:r>
      </w:ins>
      <w:ins w:id="50" w:author="China Unicom" w:date="2024-03-06T09:24:52Z">
        <w:r>
          <w:rPr>
            <w:rFonts w:hint="eastAsia" w:eastAsia="宋体"/>
            <w:lang w:val="en-US" w:eastAsia="zh-CN"/>
          </w:rPr>
          <w:t>32</w:t>
        </w:r>
      </w:ins>
      <w:ins w:id="51" w:author="China Unicom" w:date="2024-03-06T09:24:33Z">
        <w:r>
          <w:rPr>
            <w:rFonts w:hint="eastAsia"/>
          </w:rPr>
          <w:t>-1.</w:t>
        </w:r>
      </w:ins>
    </w:p>
    <w:p>
      <w:pPr>
        <w:pStyle w:val="55"/>
        <w:rPr>
          <w:ins w:id="52" w:author="China Unicom" w:date="2024-03-06T00:08:28Z"/>
          <w:b w:val="0"/>
          <w:bCs/>
        </w:rPr>
      </w:pPr>
      <w:ins w:id="53" w:author="China Unicom" w:date="2024-03-06T00:08:28Z">
        <w:r>
          <w:rPr/>
          <w:t xml:space="preserve">Table </w:t>
        </w:r>
      </w:ins>
      <w:ins w:id="54" w:author="China Unicom" w:date="2024-03-06T00:08:50Z">
        <w:r>
          <w:rPr>
            <w:rFonts w:hint="eastAsia" w:eastAsia="宋体"/>
            <w:lang w:val="en-US" w:eastAsia="zh-CN"/>
          </w:rPr>
          <w:t>6</w:t>
        </w:r>
      </w:ins>
      <w:ins w:id="55" w:author="China Unicom" w:date="2024-03-06T00:08:28Z">
        <w:r>
          <w:rPr/>
          <w:t>.2.</w:t>
        </w:r>
      </w:ins>
      <w:ins w:id="56" w:author="China Unicom" w:date="2024-03-06T00:08:55Z">
        <w:r>
          <w:rPr>
            <w:rFonts w:hint="eastAsia" w:eastAsia="宋体"/>
            <w:lang w:val="en-US" w:eastAsia="zh-CN"/>
          </w:rPr>
          <w:t>3</w:t>
        </w:r>
      </w:ins>
      <w:ins w:id="57" w:author="China Unicom" w:date="2024-03-06T00:08:28Z">
        <w:r>
          <w:rPr/>
          <w:t>.3</w:t>
        </w:r>
      </w:ins>
      <w:ins w:id="58" w:author="China Unicom" w:date="2024-03-06T00:08:56Z">
        <w:r>
          <w:rPr>
            <w:rFonts w:hint="eastAsia" w:eastAsia="宋体"/>
            <w:lang w:val="en-US" w:eastAsia="zh-CN"/>
          </w:rPr>
          <w:t>2</w:t>
        </w:r>
      </w:ins>
      <w:ins w:id="59" w:author="China Unicom" w:date="2024-03-06T00:08:28Z">
        <w:r>
          <w:rPr/>
          <w:t>-1: A-MPR for NS_06 (Power Class 2)</w:t>
        </w:r>
      </w:ins>
    </w:p>
    <w:tbl>
      <w:tblPr>
        <w:tblStyle w:val="42"/>
        <w:tblW w:w="4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82"/>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 w:author="China Unicom" w:date="2024-03-06T00:08:28Z"/>
        </w:trPr>
        <w:tc>
          <w:tcPr>
            <w:tcW w:w="2461" w:type="dxa"/>
            <w:gridSpan w:val="2"/>
            <w:shd w:val="clear" w:color="auto" w:fill="auto"/>
            <w:noWrap/>
          </w:tcPr>
          <w:p>
            <w:pPr>
              <w:pStyle w:val="51"/>
              <w:rPr>
                <w:ins w:id="61" w:author="China Unicom" w:date="2024-03-06T00:08:28Z"/>
                <w:lang w:val="fi-FI"/>
              </w:rPr>
            </w:pPr>
            <w:ins w:id="62" w:author="China Unicom" w:date="2024-03-06T00:08:28Z">
              <w:r>
                <w:rPr/>
                <w:t>Modulation/Waveform</w:t>
              </w:r>
            </w:ins>
          </w:p>
        </w:tc>
        <w:tc>
          <w:tcPr>
            <w:tcW w:w="2277" w:type="dxa"/>
          </w:tcPr>
          <w:p>
            <w:pPr>
              <w:pStyle w:val="51"/>
              <w:rPr>
                <w:ins w:id="63" w:author="China Unicom" w:date="2024-03-06T00:08:28Z"/>
              </w:rPr>
            </w:pPr>
            <w:ins w:id="64" w:author="China Unicom" w:date="2024-03-06T00:08:28Z">
              <w:r>
                <w:rPr/>
                <w:t>Outer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 w:author="China Unicom" w:date="2024-03-06T00:08:28Z"/>
        </w:trPr>
        <w:tc>
          <w:tcPr>
            <w:tcW w:w="979" w:type="dxa"/>
            <w:tcBorders>
              <w:bottom w:val="nil"/>
            </w:tcBorders>
            <w:shd w:val="clear" w:color="auto" w:fill="auto"/>
            <w:noWrap/>
          </w:tcPr>
          <w:p>
            <w:pPr>
              <w:pStyle w:val="52"/>
              <w:rPr>
                <w:ins w:id="66" w:author="China Unicom" w:date="2024-03-06T00:08:28Z"/>
              </w:rPr>
            </w:pPr>
            <w:ins w:id="67" w:author="China Unicom" w:date="2024-03-06T00:08:28Z">
              <w:r>
                <w:rPr/>
                <w:t>DFT-s-OFDM</w:t>
              </w:r>
            </w:ins>
          </w:p>
        </w:tc>
        <w:tc>
          <w:tcPr>
            <w:tcW w:w="1482" w:type="dxa"/>
            <w:shd w:val="clear" w:color="auto" w:fill="auto"/>
          </w:tcPr>
          <w:p>
            <w:pPr>
              <w:pStyle w:val="52"/>
              <w:rPr>
                <w:ins w:id="68" w:author="China Unicom" w:date="2024-03-06T00:08:28Z"/>
              </w:rPr>
            </w:pPr>
            <w:ins w:id="69" w:author="China Unicom" w:date="2024-03-06T00:08:28Z">
              <w:r>
                <w:rPr/>
                <w:t>Pi/2 BPSK</w:t>
              </w:r>
            </w:ins>
          </w:p>
        </w:tc>
        <w:tc>
          <w:tcPr>
            <w:tcW w:w="2277" w:type="dxa"/>
            <w:shd w:val="clear" w:color="auto" w:fill="auto"/>
            <w:noWrap/>
          </w:tcPr>
          <w:p>
            <w:pPr>
              <w:pStyle w:val="52"/>
              <w:rPr>
                <w:ins w:id="70" w:author="China Unicom" w:date="2024-03-06T00:08:28Z"/>
              </w:rPr>
            </w:pPr>
            <w:ins w:id="71" w:author="China Unicom" w:date="2024-03-06T00:08:28Z">
              <w:r>
                <w:rPr/>
                <w:t>≤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 w:author="China Unicom" w:date="2024-03-06T00:08:28Z"/>
        </w:trPr>
        <w:tc>
          <w:tcPr>
            <w:tcW w:w="979" w:type="dxa"/>
            <w:tcBorders>
              <w:top w:val="nil"/>
              <w:bottom w:val="nil"/>
            </w:tcBorders>
            <w:shd w:val="clear" w:color="auto" w:fill="auto"/>
          </w:tcPr>
          <w:p>
            <w:pPr>
              <w:pStyle w:val="52"/>
              <w:rPr>
                <w:ins w:id="73" w:author="China Unicom" w:date="2024-03-06T00:08:28Z"/>
              </w:rPr>
            </w:pPr>
          </w:p>
        </w:tc>
        <w:tc>
          <w:tcPr>
            <w:tcW w:w="1482" w:type="dxa"/>
            <w:shd w:val="clear" w:color="auto" w:fill="auto"/>
          </w:tcPr>
          <w:p>
            <w:pPr>
              <w:pStyle w:val="52"/>
              <w:rPr>
                <w:ins w:id="74" w:author="China Unicom" w:date="2024-03-06T00:08:28Z"/>
              </w:rPr>
            </w:pPr>
            <w:ins w:id="75" w:author="China Unicom" w:date="2024-03-06T00:08:28Z">
              <w:r>
                <w:rPr/>
                <w:t>QPSK</w:t>
              </w:r>
            </w:ins>
          </w:p>
        </w:tc>
        <w:tc>
          <w:tcPr>
            <w:tcW w:w="2277" w:type="dxa"/>
            <w:shd w:val="clear" w:color="auto" w:fill="auto"/>
            <w:noWrap/>
          </w:tcPr>
          <w:p>
            <w:pPr>
              <w:pStyle w:val="52"/>
              <w:rPr>
                <w:ins w:id="76" w:author="China Unicom" w:date="2024-03-06T00:08:28Z"/>
              </w:rPr>
            </w:pPr>
            <w:ins w:id="77" w:author="China Unicom" w:date="2024-03-06T00:08:28Z">
              <w:r>
                <w:rPr/>
                <w:t>≤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 w:author="China Unicom" w:date="2024-03-06T00:08:28Z"/>
        </w:trPr>
        <w:tc>
          <w:tcPr>
            <w:tcW w:w="979" w:type="dxa"/>
            <w:tcBorders>
              <w:top w:val="nil"/>
              <w:bottom w:val="nil"/>
            </w:tcBorders>
            <w:shd w:val="clear" w:color="auto" w:fill="auto"/>
          </w:tcPr>
          <w:p>
            <w:pPr>
              <w:pStyle w:val="52"/>
              <w:rPr>
                <w:ins w:id="79" w:author="China Unicom" w:date="2024-03-06T00:08:28Z"/>
              </w:rPr>
            </w:pPr>
          </w:p>
        </w:tc>
        <w:tc>
          <w:tcPr>
            <w:tcW w:w="1482" w:type="dxa"/>
            <w:shd w:val="clear" w:color="auto" w:fill="auto"/>
          </w:tcPr>
          <w:p>
            <w:pPr>
              <w:pStyle w:val="52"/>
              <w:rPr>
                <w:ins w:id="80" w:author="China Unicom" w:date="2024-03-06T00:08:28Z"/>
              </w:rPr>
            </w:pPr>
            <w:ins w:id="81" w:author="China Unicom" w:date="2024-03-06T00:08:28Z">
              <w:r>
                <w:rPr/>
                <w:t>16 QAM</w:t>
              </w:r>
            </w:ins>
          </w:p>
        </w:tc>
        <w:tc>
          <w:tcPr>
            <w:tcW w:w="2277" w:type="dxa"/>
            <w:shd w:val="clear" w:color="auto" w:fill="auto"/>
            <w:noWrap/>
          </w:tcPr>
          <w:p>
            <w:pPr>
              <w:pStyle w:val="52"/>
              <w:rPr>
                <w:ins w:id="82" w:author="China Unicom" w:date="2024-03-06T00:08:28Z"/>
              </w:rPr>
            </w:pPr>
            <w:ins w:id="83" w:author="China Unicom" w:date="2024-03-06T00:08:28Z">
              <w:r>
                <w:rPr/>
                <w:t>≤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 w:author="China Unicom" w:date="2024-03-06T00:08:28Z"/>
        </w:trPr>
        <w:tc>
          <w:tcPr>
            <w:tcW w:w="979" w:type="dxa"/>
            <w:tcBorders>
              <w:top w:val="nil"/>
              <w:bottom w:val="nil"/>
            </w:tcBorders>
            <w:shd w:val="clear" w:color="auto" w:fill="auto"/>
          </w:tcPr>
          <w:p>
            <w:pPr>
              <w:pStyle w:val="52"/>
              <w:rPr>
                <w:ins w:id="85" w:author="China Unicom" w:date="2024-03-06T00:08:28Z"/>
              </w:rPr>
            </w:pPr>
          </w:p>
        </w:tc>
        <w:tc>
          <w:tcPr>
            <w:tcW w:w="1482" w:type="dxa"/>
            <w:shd w:val="clear" w:color="auto" w:fill="auto"/>
          </w:tcPr>
          <w:p>
            <w:pPr>
              <w:pStyle w:val="52"/>
              <w:rPr>
                <w:ins w:id="86" w:author="China Unicom" w:date="2024-03-06T00:08:28Z"/>
              </w:rPr>
            </w:pPr>
            <w:ins w:id="87" w:author="China Unicom" w:date="2024-03-06T00:08:28Z">
              <w:r>
                <w:rPr/>
                <w:t>64 QAM</w:t>
              </w:r>
            </w:ins>
          </w:p>
        </w:tc>
        <w:tc>
          <w:tcPr>
            <w:tcW w:w="2277" w:type="dxa"/>
            <w:shd w:val="clear" w:color="auto" w:fill="auto"/>
            <w:noWrap/>
          </w:tcPr>
          <w:p>
            <w:pPr>
              <w:pStyle w:val="52"/>
              <w:rPr>
                <w:ins w:id="88" w:author="China Unicom" w:date="2024-03-06T00:08:28Z"/>
              </w:rPr>
            </w:pPr>
            <w:ins w:id="89" w:author="China Unicom" w:date="2024-03-06T00:08:28Z">
              <w:r>
                <w:rPr/>
                <w:t>≤ 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 w:author="China Unicom" w:date="2024-03-06T00:08:28Z"/>
        </w:trPr>
        <w:tc>
          <w:tcPr>
            <w:tcW w:w="979" w:type="dxa"/>
            <w:tcBorders>
              <w:top w:val="nil"/>
            </w:tcBorders>
            <w:shd w:val="clear" w:color="auto" w:fill="auto"/>
          </w:tcPr>
          <w:p>
            <w:pPr>
              <w:pStyle w:val="52"/>
              <w:rPr>
                <w:ins w:id="91" w:author="China Unicom" w:date="2024-03-06T00:08:28Z"/>
              </w:rPr>
            </w:pPr>
          </w:p>
        </w:tc>
        <w:tc>
          <w:tcPr>
            <w:tcW w:w="1482" w:type="dxa"/>
            <w:shd w:val="clear" w:color="auto" w:fill="auto"/>
          </w:tcPr>
          <w:p>
            <w:pPr>
              <w:pStyle w:val="52"/>
              <w:rPr>
                <w:ins w:id="92" w:author="China Unicom" w:date="2024-03-06T00:08:28Z"/>
              </w:rPr>
            </w:pPr>
            <w:ins w:id="93" w:author="China Unicom" w:date="2024-03-06T00:08:28Z">
              <w:r>
                <w:rPr/>
                <w:t>256 QAM</w:t>
              </w:r>
            </w:ins>
          </w:p>
        </w:tc>
        <w:tc>
          <w:tcPr>
            <w:tcW w:w="2277" w:type="dxa"/>
            <w:shd w:val="clear" w:color="auto" w:fill="auto"/>
            <w:noWrap/>
          </w:tcPr>
          <w:p>
            <w:pPr>
              <w:pStyle w:val="52"/>
              <w:rPr>
                <w:ins w:id="94" w:author="China Unicom" w:date="2024-03-06T00:08:28Z"/>
              </w:rPr>
            </w:pPr>
            <w:ins w:id="95" w:author="China Unicom" w:date="2024-03-06T00:08:28Z">
              <w:r>
                <w:rPr/>
                <w:t>≤ 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China Unicom" w:date="2024-03-06T00:08:28Z"/>
        </w:trPr>
        <w:tc>
          <w:tcPr>
            <w:tcW w:w="979" w:type="dxa"/>
            <w:tcBorders>
              <w:bottom w:val="nil"/>
            </w:tcBorders>
            <w:shd w:val="clear" w:color="auto" w:fill="auto"/>
            <w:noWrap/>
          </w:tcPr>
          <w:p>
            <w:pPr>
              <w:pStyle w:val="52"/>
              <w:rPr>
                <w:ins w:id="97" w:author="China Unicom" w:date="2024-03-06T00:08:28Z"/>
              </w:rPr>
            </w:pPr>
            <w:ins w:id="98" w:author="China Unicom" w:date="2024-03-06T00:08:28Z">
              <w:r>
                <w:rPr/>
                <w:t>CP-OFDM</w:t>
              </w:r>
            </w:ins>
          </w:p>
        </w:tc>
        <w:tc>
          <w:tcPr>
            <w:tcW w:w="1482" w:type="dxa"/>
            <w:shd w:val="clear" w:color="auto" w:fill="auto"/>
          </w:tcPr>
          <w:p>
            <w:pPr>
              <w:pStyle w:val="52"/>
              <w:rPr>
                <w:ins w:id="99" w:author="China Unicom" w:date="2024-03-06T00:08:28Z"/>
              </w:rPr>
            </w:pPr>
            <w:ins w:id="100" w:author="China Unicom" w:date="2024-03-06T00:08:28Z">
              <w:r>
                <w:rPr/>
                <w:t>QPSK</w:t>
              </w:r>
            </w:ins>
          </w:p>
        </w:tc>
        <w:tc>
          <w:tcPr>
            <w:tcW w:w="2277" w:type="dxa"/>
            <w:shd w:val="clear" w:color="auto" w:fill="auto"/>
            <w:noWrap/>
          </w:tcPr>
          <w:p>
            <w:pPr>
              <w:pStyle w:val="52"/>
              <w:rPr>
                <w:ins w:id="101" w:author="China Unicom" w:date="2024-03-06T00:08:28Z"/>
              </w:rPr>
            </w:pPr>
            <w:ins w:id="102" w:author="China Unicom" w:date="2024-03-06T00:08:28Z">
              <w:r>
                <w:rPr/>
                <w:t>≤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 w:author="China Unicom" w:date="2024-03-06T00:08:28Z"/>
        </w:trPr>
        <w:tc>
          <w:tcPr>
            <w:tcW w:w="979" w:type="dxa"/>
            <w:tcBorders>
              <w:top w:val="nil"/>
              <w:bottom w:val="nil"/>
            </w:tcBorders>
            <w:shd w:val="clear" w:color="auto" w:fill="auto"/>
            <w:noWrap/>
          </w:tcPr>
          <w:p>
            <w:pPr>
              <w:pStyle w:val="52"/>
              <w:rPr>
                <w:ins w:id="104" w:author="China Unicom" w:date="2024-03-06T00:08:28Z"/>
              </w:rPr>
            </w:pPr>
          </w:p>
        </w:tc>
        <w:tc>
          <w:tcPr>
            <w:tcW w:w="1482" w:type="dxa"/>
            <w:shd w:val="clear" w:color="auto" w:fill="auto"/>
          </w:tcPr>
          <w:p>
            <w:pPr>
              <w:pStyle w:val="52"/>
              <w:rPr>
                <w:ins w:id="105" w:author="China Unicom" w:date="2024-03-06T00:08:28Z"/>
              </w:rPr>
            </w:pPr>
            <w:ins w:id="106" w:author="China Unicom" w:date="2024-03-06T00:08:28Z">
              <w:r>
                <w:rPr/>
                <w:t>16 QAM</w:t>
              </w:r>
            </w:ins>
          </w:p>
        </w:tc>
        <w:tc>
          <w:tcPr>
            <w:tcW w:w="2277" w:type="dxa"/>
            <w:shd w:val="clear" w:color="auto" w:fill="auto"/>
            <w:noWrap/>
          </w:tcPr>
          <w:p>
            <w:pPr>
              <w:pStyle w:val="52"/>
              <w:rPr>
                <w:ins w:id="107" w:author="China Unicom" w:date="2024-03-06T00:08:28Z"/>
              </w:rPr>
            </w:pPr>
            <w:ins w:id="108" w:author="China Unicom" w:date="2024-03-06T00:08:28Z">
              <w:r>
                <w:rPr/>
                <w:t>≤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9" w:author="China Unicom" w:date="2024-03-06T00:08:28Z"/>
        </w:trPr>
        <w:tc>
          <w:tcPr>
            <w:tcW w:w="979" w:type="dxa"/>
            <w:tcBorders>
              <w:top w:val="nil"/>
              <w:bottom w:val="nil"/>
            </w:tcBorders>
            <w:shd w:val="clear" w:color="auto" w:fill="auto"/>
            <w:noWrap/>
          </w:tcPr>
          <w:p>
            <w:pPr>
              <w:pStyle w:val="52"/>
              <w:rPr>
                <w:ins w:id="110" w:author="China Unicom" w:date="2024-03-06T00:08:28Z"/>
              </w:rPr>
            </w:pPr>
          </w:p>
        </w:tc>
        <w:tc>
          <w:tcPr>
            <w:tcW w:w="1482" w:type="dxa"/>
            <w:shd w:val="clear" w:color="auto" w:fill="auto"/>
          </w:tcPr>
          <w:p>
            <w:pPr>
              <w:pStyle w:val="52"/>
              <w:rPr>
                <w:ins w:id="111" w:author="China Unicom" w:date="2024-03-06T00:08:28Z"/>
              </w:rPr>
            </w:pPr>
            <w:ins w:id="112" w:author="China Unicom" w:date="2024-03-06T00:08:28Z">
              <w:r>
                <w:rPr/>
                <w:t>64 QAM</w:t>
              </w:r>
            </w:ins>
          </w:p>
        </w:tc>
        <w:tc>
          <w:tcPr>
            <w:tcW w:w="2277" w:type="dxa"/>
            <w:shd w:val="clear" w:color="auto" w:fill="auto"/>
            <w:noWrap/>
          </w:tcPr>
          <w:p>
            <w:pPr>
              <w:pStyle w:val="52"/>
              <w:rPr>
                <w:ins w:id="113" w:author="China Unicom" w:date="2024-03-06T00:08:28Z"/>
              </w:rPr>
            </w:pPr>
            <w:ins w:id="114" w:author="China Unicom" w:date="2024-03-06T00:08:28Z">
              <w:r>
                <w:rPr/>
                <w:t>≤ 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 w:author="China Unicom" w:date="2024-03-06T00:08:28Z"/>
        </w:trPr>
        <w:tc>
          <w:tcPr>
            <w:tcW w:w="979" w:type="dxa"/>
            <w:tcBorders>
              <w:top w:val="nil"/>
            </w:tcBorders>
            <w:shd w:val="clear" w:color="auto" w:fill="auto"/>
            <w:noWrap/>
          </w:tcPr>
          <w:p>
            <w:pPr>
              <w:pStyle w:val="52"/>
              <w:rPr>
                <w:ins w:id="116" w:author="China Unicom" w:date="2024-03-06T00:08:28Z"/>
              </w:rPr>
            </w:pPr>
          </w:p>
        </w:tc>
        <w:tc>
          <w:tcPr>
            <w:tcW w:w="1482" w:type="dxa"/>
            <w:shd w:val="clear" w:color="auto" w:fill="auto"/>
          </w:tcPr>
          <w:p>
            <w:pPr>
              <w:pStyle w:val="52"/>
              <w:rPr>
                <w:ins w:id="117" w:author="China Unicom" w:date="2024-03-06T00:08:28Z"/>
              </w:rPr>
            </w:pPr>
            <w:ins w:id="118" w:author="China Unicom" w:date="2024-03-06T00:08:28Z">
              <w:r>
                <w:rPr/>
                <w:t>256 QAM</w:t>
              </w:r>
            </w:ins>
          </w:p>
        </w:tc>
        <w:tc>
          <w:tcPr>
            <w:tcW w:w="2277" w:type="dxa"/>
            <w:shd w:val="clear" w:color="auto" w:fill="auto"/>
            <w:noWrap/>
          </w:tcPr>
          <w:p>
            <w:pPr>
              <w:pStyle w:val="52"/>
              <w:rPr>
                <w:ins w:id="119" w:author="China Unicom" w:date="2024-03-06T00:08:28Z"/>
              </w:rPr>
            </w:pPr>
            <w:ins w:id="120" w:author="China Unicom" w:date="2024-03-06T00:08:28Z">
              <w:r>
                <w:rPr/>
                <w:t>≤ 6.5</w:t>
              </w:r>
            </w:ins>
          </w:p>
        </w:tc>
      </w:tr>
    </w:tbl>
    <w:p>
      <w:pPr>
        <w:rPr>
          <w:lang w:val="en-GB" w:eastAsia="en-US"/>
        </w:rPr>
      </w:pPr>
    </w:p>
    <w:p>
      <w:pPr>
        <w:pStyle w:val="3"/>
        <w:bidi w:val="0"/>
        <w:rPr>
          <w:color w:val="FF0000"/>
          <w:lang w:val="en-GB" w:eastAsia="en-US"/>
        </w:rPr>
      </w:pPr>
      <w:r>
        <w:rPr>
          <w:color w:val="FF0000"/>
          <w:lang w:val="en-GB" w:eastAsia="en-US"/>
        </w:rPr>
        <w:t xml:space="preserve">&lt;&lt; </w:t>
      </w:r>
      <w:r>
        <w:rPr>
          <w:rFonts w:hint="eastAsia"/>
          <w:color w:val="FF0000"/>
          <w:lang w:val="en-US" w:eastAsia="zh-CN"/>
        </w:rPr>
        <w:t>End</w:t>
      </w:r>
      <w:r>
        <w:rPr>
          <w:color w:val="FF0000"/>
          <w:lang w:val="en-GB" w:eastAsia="en-US"/>
        </w:rPr>
        <w:t xml:space="preserve"> of </w:t>
      </w:r>
      <w:r>
        <w:rPr>
          <w:rFonts w:hint="eastAsia"/>
          <w:color w:val="FF0000"/>
          <w:lang w:val="en-US" w:eastAsia="zh-CN"/>
        </w:rPr>
        <w:t xml:space="preserve">2nd </w:t>
      </w:r>
      <w:r>
        <w:rPr>
          <w:color w:val="FF0000"/>
          <w:lang w:val="en-GB" w:eastAsia="en-US"/>
        </w:rPr>
        <w:t>change &gt;&gt;</w:t>
      </w:r>
    </w:p>
    <w:p>
      <w:pPr>
        <w:rPr>
          <w:color w:val="FF0000"/>
          <w:lang w:val="en-GB" w:eastAsia="en-US"/>
        </w:rPr>
      </w:pPr>
    </w:p>
    <w:p>
      <w:pPr>
        <w:rPr>
          <w:color w:val="FF0000"/>
          <w:lang w:val="en-GB" w:eastAsia="en-US"/>
        </w:rPr>
      </w:pPr>
    </w:p>
    <w:p>
      <w:pPr>
        <w:pStyle w:val="3"/>
        <w:bidi w:val="0"/>
        <w:rPr>
          <w:color w:val="FF0000"/>
        </w:rPr>
      </w:pPr>
      <w:r>
        <w:rPr>
          <w:color w:val="FF0000"/>
        </w:rPr>
        <w:t xml:space="preserve">&lt;&lt; Start of </w:t>
      </w:r>
      <w:r>
        <w:rPr>
          <w:rFonts w:hint="eastAsia"/>
          <w:color w:val="FF0000"/>
          <w:lang w:val="en-US" w:eastAsia="zh-CN"/>
        </w:rPr>
        <w:t xml:space="preserve">3rd </w:t>
      </w:r>
      <w:r>
        <w:rPr>
          <w:color w:val="FF0000"/>
        </w:rPr>
        <w:t>change &gt;&gt;</w:t>
      </w:r>
    </w:p>
    <w:p>
      <w:pPr>
        <w:pStyle w:val="4"/>
      </w:pPr>
      <w:bookmarkStart w:id="56" w:name="_Toc76718475"/>
      <w:bookmarkStart w:id="57" w:name="_Toc45888389"/>
      <w:bookmarkStart w:id="58" w:name="_Toc83580822"/>
      <w:bookmarkStart w:id="59" w:name="_Toc29802966"/>
      <w:bookmarkStart w:id="60" w:name="_Toc21344430"/>
      <w:bookmarkStart w:id="61" w:name="_Toc84413940"/>
      <w:bookmarkStart w:id="62" w:name="_Toc76509485"/>
      <w:bookmarkStart w:id="63" w:name="_Toc69084452"/>
      <w:bookmarkStart w:id="64" w:name="_Toc68231039"/>
      <w:bookmarkStart w:id="65" w:name="_Toc37251482"/>
      <w:bookmarkStart w:id="66" w:name="_Toc84405331"/>
      <w:bookmarkStart w:id="67" w:name="_Toc45888988"/>
      <w:bookmarkStart w:id="68" w:name="_Toc61373089"/>
      <w:bookmarkStart w:id="69" w:name="_Toc36107708"/>
      <w:bookmarkStart w:id="70" w:name="_Toc29801917"/>
      <w:bookmarkStart w:id="71" w:name="_Toc75467463"/>
      <w:bookmarkStart w:id="72" w:name="_Toc29802341"/>
      <w:bookmarkStart w:id="73" w:name="_Toc61367706"/>
      <w:r>
        <w:t>7.3.2</w:t>
      </w:r>
      <w:r>
        <w:tab/>
      </w:r>
      <w:r>
        <w:t>Reference sensitivity power level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pPr>
        <w:rPr>
          <w:rFonts w:hint="default" w:eastAsia="宋体"/>
          <w:color w:val="FF0000"/>
          <w:lang w:val="en-US" w:eastAsia="zh-CN"/>
        </w:rPr>
      </w:pPr>
      <w:r>
        <w:rPr>
          <w:rFonts w:hint="eastAsia" w:eastAsia="宋体"/>
          <w:color w:val="0070C0"/>
          <w:sz w:val="21"/>
          <w:szCs w:val="21"/>
          <w:lang w:val="en-US" w:eastAsia="zh-CN"/>
        </w:rPr>
        <w:t>&lt;&lt;unchanged omitted&gt;&gt;</w:t>
      </w:r>
    </w:p>
    <w:p>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pPr>
        <w:jc w:val="center"/>
        <w:rPr>
          <w:rFonts w:ascii="Arial" w:hAnsi="Arial" w:eastAsia="PMingLiU" w:cs="Arial"/>
          <w:b/>
          <w:bCs/>
          <w:lang w:val="en-US"/>
        </w:rPr>
      </w:pPr>
      <w:r>
        <w:rPr>
          <w:rFonts w:ascii="Arial" w:hAnsi="Arial" w:eastAsia="PMingLiU" w:cs="Arial"/>
          <w:b/>
          <w:bCs/>
          <w:lang w:val="en-US"/>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5</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10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15</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20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25</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40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50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 w:author="China Unicom" w:date="2024-03-06T00:01:48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 w:author="China Unicom" w:date="2024-03-06T00:01:48Z"/>
                <w:rFonts w:hint="default" w:ascii="Arial" w:hAnsi="Arial" w:eastAsia="宋体" w:cs="Arial"/>
                <w:lang w:val="en-US" w:eastAsia="zh-CN"/>
              </w:rPr>
            </w:pPr>
            <w:ins w:id="123" w:author="China Unicom" w:date="2024-03-06T00:01:51Z">
              <w:r>
                <w:rPr>
                  <w:rFonts w:hint="eastAsia" w:ascii="Arial" w:hAnsi="Arial" w:eastAsia="宋体" w:cs="Arial"/>
                  <w:lang w:val="en-US" w:eastAsia="zh-CN"/>
                </w:rPr>
                <w:t>n2</w:t>
              </w:r>
            </w:ins>
          </w:p>
        </w:tc>
        <w:tc>
          <w:tcPr>
            <w:tcW w:w="741" w:type="dxa"/>
            <w:tcBorders>
              <w:top w:val="single" w:color="auto" w:sz="4" w:space="0"/>
              <w:left w:val="single" w:color="auto" w:sz="4" w:space="0"/>
              <w:bottom w:val="single" w:color="auto" w:sz="4" w:space="0"/>
              <w:right w:val="single" w:color="auto" w:sz="4" w:space="0"/>
            </w:tcBorders>
          </w:tcPr>
          <w:p>
            <w:pPr>
              <w:pStyle w:val="52"/>
              <w:rPr>
                <w:ins w:id="124" w:author="China Unicom" w:date="2024-03-06T00:01:48Z"/>
                <w:rFonts w:hint="default" w:eastAsia="宋体"/>
                <w:lang w:val="en-US" w:eastAsia="zh-CN"/>
              </w:rPr>
            </w:pPr>
            <w:ins w:id="125" w:author="China Unicom" w:date="2024-03-06T00:02:03Z">
              <w:r>
                <w:rPr>
                  <w:rFonts w:hint="eastAsia" w:eastAsia="宋体"/>
                  <w:lang w:val="en-US" w:eastAsia="zh-CN"/>
                </w:rPr>
                <w:t>0.</w:t>
              </w:r>
            </w:ins>
            <w:ins w:id="126" w:author="China Unicom" w:date="2024-03-06T00:02:04Z">
              <w:r>
                <w:rPr>
                  <w:rFonts w:hint="eastAsia" w:eastAsia="宋体"/>
                  <w:lang w:val="en-US" w:eastAsia="zh-CN"/>
                </w:rPr>
                <w:t>8</w:t>
              </w:r>
            </w:ins>
          </w:p>
        </w:tc>
        <w:tc>
          <w:tcPr>
            <w:tcW w:w="740" w:type="dxa"/>
            <w:tcBorders>
              <w:top w:val="single" w:color="auto" w:sz="4" w:space="0"/>
              <w:left w:val="single" w:color="auto" w:sz="4" w:space="0"/>
              <w:bottom w:val="single" w:color="auto" w:sz="4" w:space="0"/>
              <w:right w:val="single" w:color="auto" w:sz="4" w:space="0"/>
            </w:tcBorders>
          </w:tcPr>
          <w:p>
            <w:pPr>
              <w:pStyle w:val="52"/>
              <w:rPr>
                <w:ins w:id="127" w:author="China Unicom" w:date="2024-03-06T00:01:48Z"/>
                <w:rFonts w:hint="default" w:eastAsia="宋体"/>
                <w:lang w:val="en-US" w:eastAsia="zh-CN"/>
              </w:rPr>
            </w:pPr>
            <w:ins w:id="128" w:author="China Unicom" w:date="2024-03-06T00:02:08Z">
              <w:r>
                <w:rPr>
                  <w:rFonts w:hint="eastAsia" w:eastAsia="宋体"/>
                  <w:lang w:val="en-US" w:eastAsia="zh-CN"/>
                </w:rPr>
                <w:t>0.</w:t>
              </w:r>
            </w:ins>
            <w:ins w:id="129" w:author="China Unicom" w:date="2024-03-06T00:02:09Z">
              <w:r>
                <w:rPr>
                  <w:rFonts w:hint="eastAsia" w:eastAsia="宋体"/>
                  <w:lang w:val="en-US" w:eastAsia="zh-CN"/>
                </w:rPr>
                <w:t>9</w:t>
              </w:r>
            </w:ins>
          </w:p>
        </w:tc>
        <w:tc>
          <w:tcPr>
            <w:tcW w:w="741" w:type="dxa"/>
            <w:tcBorders>
              <w:top w:val="single" w:color="auto" w:sz="4" w:space="0"/>
              <w:left w:val="single" w:color="auto" w:sz="4" w:space="0"/>
              <w:bottom w:val="single" w:color="auto" w:sz="4" w:space="0"/>
              <w:right w:val="single" w:color="auto" w:sz="4" w:space="0"/>
            </w:tcBorders>
          </w:tcPr>
          <w:p>
            <w:pPr>
              <w:pStyle w:val="52"/>
              <w:rPr>
                <w:ins w:id="130" w:author="China Unicom" w:date="2024-03-06T00:01:48Z"/>
                <w:rFonts w:hint="default" w:eastAsia="宋体"/>
                <w:lang w:val="en-US" w:eastAsia="zh-CN"/>
              </w:rPr>
            </w:pPr>
            <w:ins w:id="131" w:author="China Unicom" w:date="2024-03-06T00:02:10Z">
              <w:r>
                <w:rPr>
                  <w:rFonts w:hint="eastAsia" w:eastAsia="宋体"/>
                  <w:lang w:val="en-US" w:eastAsia="zh-CN"/>
                </w:rPr>
                <w:t>1.1</w:t>
              </w:r>
            </w:ins>
          </w:p>
        </w:tc>
        <w:tc>
          <w:tcPr>
            <w:tcW w:w="741" w:type="dxa"/>
            <w:tcBorders>
              <w:top w:val="single" w:color="auto" w:sz="4" w:space="0"/>
              <w:left w:val="single" w:color="auto" w:sz="4" w:space="0"/>
              <w:bottom w:val="single" w:color="auto" w:sz="4" w:space="0"/>
              <w:right w:val="single" w:color="auto" w:sz="4" w:space="0"/>
            </w:tcBorders>
          </w:tcPr>
          <w:p>
            <w:pPr>
              <w:pStyle w:val="52"/>
              <w:rPr>
                <w:ins w:id="132" w:author="China Unicom" w:date="2024-03-06T00:01:48Z"/>
                <w:rFonts w:hint="default" w:eastAsia="宋体"/>
                <w:lang w:val="en-US" w:eastAsia="zh-CN"/>
              </w:rPr>
            </w:pPr>
            <w:ins w:id="133" w:author="China Unicom" w:date="2024-03-06T00:02:11Z">
              <w:r>
                <w:rPr>
                  <w:rFonts w:hint="eastAsia" w:eastAsia="宋体"/>
                  <w:lang w:val="en-US" w:eastAsia="zh-CN"/>
                </w:rPr>
                <w:t>1.2</w:t>
              </w:r>
            </w:ins>
          </w:p>
        </w:tc>
        <w:tc>
          <w:tcPr>
            <w:tcW w:w="740" w:type="dxa"/>
            <w:tcBorders>
              <w:top w:val="single" w:color="auto" w:sz="4" w:space="0"/>
              <w:left w:val="single" w:color="auto" w:sz="4" w:space="0"/>
              <w:bottom w:val="single" w:color="auto" w:sz="4" w:space="0"/>
              <w:right w:val="single" w:color="auto" w:sz="4" w:space="0"/>
            </w:tcBorders>
          </w:tcPr>
          <w:p>
            <w:pPr>
              <w:pStyle w:val="52"/>
              <w:rPr>
                <w:ins w:id="134" w:author="China Unicom" w:date="2024-03-06T00:01:48Z"/>
                <w:rFonts w:hint="default" w:eastAsia="宋体"/>
                <w:lang w:val="en-US" w:eastAsia="zh-CN"/>
              </w:rPr>
            </w:pPr>
            <w:ins w:id="135" w:author="China Unicom" w:date="2024-03-06T00:02:12Z">
              <w:r>
                <w:rPr>
                  <w:rFonts w:hint="eastAsia" w:eastAsia="宋体"/>
                  <w:lang w:val="en-US" w:eastAsia="zh-CN"/>
                </w:rPr>
                <w:t>1.3</w:t>
              </w:r>
            </w:ins>
          </w:p>
        </w:tc>
        <w:tc>
          <w:tcPr>
            <w:tcW w:w="741" w:type="dxa"/>
            <w:tcBorders>
              <w:top w:val="single" w:color="auto" w:sz="4" w:space="0"/>
              <w:left w:val="single" w:color="auto" w:sz="4" w:space="0"/>
              <w:bottom w:val="single" w:color="auto" w:sz="4" w:space="0"/>
              <w:right w:val="single" w:color="auto" w:sz="4" w:space="0"/>
            </w:tcBorders>
          </w:tcPr>
          <w:p>
            <w:pPr>
              <w:pStyle w:val="52"/>
              <w:rPr>
                <w:ins w:id="136" w:author="China Unicom" w:date="2024-03-06T00:01:48Z"/>
                <w:rFonts w:hint="default" w:eastAsia="宋体"/>
                <w:lang w:val="en-US" w:eastAsia="zh-CN"/>
              </w:rPr>
            </w:pPr>
            <w:ins w:id="137" w:author="China Unicom" w:date="2024-03-06T00:02:20Z">
              <w:r>
                <w:rPr>
                  <w:rFonts w:hint="eastAsia" w:eastAsia="宋体"/>
                  <w:lang w:val="en-US" w:eastAsia="zh-CN"/>
                </w:rPr>
                <w:t>2.7</w:t>
              </w:r>
            </w:ins>
          </w:p>
        </w:tc>
        <w:tc>
          <w:tcPr>
            <w:tcW w:w="741" w:type="dxa"/>
            <w:tcBorders>
              <w:top w:val="single" w:color="auto" w:sz="4" w:space="0"/>
              <w:left w:val="single" w:color="auto" w:sz="4" w:space="0"/>
              <w:bottom w:val="single" w:color="auto" w:sz="4" w:space="0"/>
              <w:right w:val="single" w:color="auto" w:sz="4" w:space="0"/>
            </w:tcBorders>
          </w:tcPr>
          <w:p>
            <w:pPr>
              <w:pStyle w:val="52"/>
              <w:rPr>
                <w:ins w:id="138" w:author="China Unicom" w:date="2024-03-06T00:01:48Z"/>
                <w:rFonts w:hint="default" w:eastAsia="宋体"/>
                <w:lang w:val="en-US" w:eastAsia="zh-CN"/>
              </w:rPr>
            </w:pPr>
            <w:ins w:id="139" w:author="China Unicom" w:date="2024-03-06T00:02:21Z">
              <w:r>
                <w:rPr>
                  <w:rFonts w:hint="eastAsia" w:eastAsia="宋体"/>
                  <w:lang w:val="en-US" w:eastAsia="zh-CN"/>
                </w:rPr>
                <w:t>2.</w:t>
              </w:r>
            </w:ins>
            <w:ins w:id="140" w:author="China Unicom" w:date="2024-03-06T00:02:22Z">
              <w:r>
                <w:rPr>
                  <w:rFonts w:hint="eastAsia" w:eastAsia="宋体"/>
                  <w:lang w:val="en-US" w:eastAsia="zh-CN"/>
                </w:rPr>
                <w:t>8</w:t>
              </w:r>
            </w:ins>
          </w:p>
        </w:tc>
        <w:tc>
          <w:tcPr>
            <w:tcW w:w="740" w:type="dxa"/>
            <w:tcBorders>
              <w:top w:val="single" w:color="auto" w:sz="4" w:space="0"/>
              <w:left w:val="single" w:color="auto" w:sz="4" w:space="0"/>
              <w:bottom w:val="single" w:color="auto" w:sz="4" w:space="0"/>
              <w:right w:val="single" w:color="auto" w:sz="4" w:space="0"/>
            </w:tcBorders>
          </w:tcPr>
          <w:p>
            <w:pPr>
              <w:pStyle w:val="52"/>
              <w:rPr>
                <w:ins w:id="141" w:author="China Unicom" w:date="2024-03-06T00:01:48Z"/>
                <w:rFonts w:hint="default" w:eastAsia="宋体"/>
                <w:lang w:val="en-US" w:eastAsia="zh-CN"/>
              </w:rPr>
            </w:pPr>
            <w:ins w:id="142" w:author="China Unicom" w:date="2024-03-06T00:02:23Z">
              <w:r>
                <w:rPr>
                  <w:rFonts w:hint="eastAsia" w:eastAsia="宋体"/>
                  <w:lang w:val="en-US" w:eastAsia="zh-CN"/>
                </w:rPr>
                <w:t>3.</w:t>
              </w:r>
            </w:ins>
            <w:ins w:id="143" w:author="China Unicom" w:date="2024-03-06T00:02:24Z">
              <w:r>
                <w:rPr>
                  <w:rFonts w:hint="eastAsia" w:eastAsia="宋体"/>
                  <w:lang w:val="en-US" w:eastAsia="zh-CN"/>
                </w:rPr>
                <w:t>5</w:t>
              </w:r>
            </w:ins>
          </w:p>
        </w:tc>
        <w:tc>
          <w:tcPr>
            <w:tcW w:w="741" w:type="dxa"/>
            <w:tcBorders>
              <w:top w:val="single" w:color="auto" w:sz="4" w:space="0"/>
              <w:left w:val="single" w:color="auto" w:sz="4" w:space="0"/>
              <w:bottom w:val="single" w:color="auto" w:sz="4" w:space="0"/>
              <w:right w:val="single" w:color="auto" w:sz="4" w:space="0"/>
            </w:tcBorders>
          </w:tcPr>
          <w:p>
            <w:pPr>
              <w:pStyle w:val="52"/>
              <w:rPr>
                <w:ins w:id="144" w:author="China Unicom" w:date="2024-03-06T00:01:48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2"/>
              <w:rPr>
                <w:ins w:id="145" w:author="China Unicom" w:date="2024-03-06T00:01:48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 w:author="China Unicom" w:date="2024-03-06T00:02:28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47" w:author="China Unicom" w:date="2024-03-06T00:02:28Z"/>
                <w:rFonts w:hint="default" w:eastAsia="宋体"/>
                <w:lang w:val="en-US" w:eastAsia="zh-CN"/>
              </w:rPr>
            </w:pPr>
            <w:ins w:id="148" w:author="China Unicom" w:date="2024-03-06T00:02:32Z">
              <w:r>
                <w:rPr>
                  <w:rFonts w:hint="eastAsia" w:eastAsia="宋体"/>
                  <w:lang w:val="en-US" w:eastAsia="zh-CN"/>
                </w:rPr>
                <w:t>n</w:t>
              </w:r>
            </w:ins>
            <w:ins w:id="149" w:author="China Unicom" w:date="2024-03-06T00:02:30Z">
              <w:r>
                <w:rPr>
                  <w:rFonts w:hint="eastAsia" w:eastAsia="宋体"/>
                  <w:lang w:val="en-US" w:eastAsia="zh-CN"/>
                </w:rPr>
                <w:t>1</w:t>
              </w:r>
            </w:ins>
            <w:ins w:id="150" w:author="China Unicom" w:date="2024-03-06T00:02:31Z">
              <w:r>
                <w:rPr>
                  <w:rFonts w:hint="eastAsia" w:eastAsia="宋体"/>
                  <w:lang w:val="en-US" w:eastAsia="zh-CN"/>
                </w:rPr>
                <w:t>4</w:t>
              </w:r>
            </w:ins>
          </w:p>
        </w:tc>
        <w:tc>
          <w:tcPr>
            <w:tcW w:w="741" w:type="dxa"/>
            <w:tcBorders>
              <w:top w:val="single" w:color="auto" w:sz="4" w:space="0"/>
              <w:left w:val="single" w:color="auto" w:sz="4" w:space="0"/>
              <w:bottom w:val="single" w:color="auto" w:sz="4" w:space="0"/>
              <w:right w:val="single" w:color="auto" w:sz="4" w:space="0"/>
            </w:tcBorders>
          </w:tcPr>
          <w:p>
            <w:pPr>
              <w:pStyle w:val="52"/>
              <w:rPr>
                <w:ins w:id="151" w:author="China Unicom" w:date="2024-03-06T00:02:28Z"/>
                <w:rFonts w:hint="default" w:eastAsia="宋体"/>
                <w:lang w:val="en-US" w:eastAsia="zh-CN"/>
              </w:rPr>
            </w:pPr>
            <w:ins w:id="152" w:author="China Unicom" w:date="2024-03-06T00:02:45Z">
              <w:r>
                <w:rPr>
                  <w:rFonts w:hint="eastAsia" w:eastAsia="宋体"/>
                  <w:lang w:val="en-US" w:eastAsia="zh-CN"/>
                </w:rPr>
                <w:t>0.6</w:t>
              </w:r>
            </w:ins>
          </w:p>
        </w:tc>
        <w:tc>
          <w:tcPr>
            <w:tcW w:w="740" w:type="dxa"/>
            <w:tcBorders>
              <w:top w:val="single" w:color="auto" w:sz="4" w:space="0"/>
              <w:left w:val="single" w:color="auto" w:sz="4" w:space="0"/>
              <w:bottom w:val="single" w:color="auto" w:sz="4" w:space="0"/>
              <w:right w:val="single" w:color="auto" w:sz="4" w:space="0"/>
            </w:tcBorders>
          </w:tcPr>
          <w:p>
            <w:pPr>
              <w:pStyle w:val="52"/>
              <w:rPr>
                <w:ins w:id="153" w:author="China Unicom" w:date="2024-03-06T00:02:28Z"/>
                <w:rFonts w:hint="default" w:eastAsia="宋体"/>
                <w:lang w:val="en-US" w:eastAsia="zh-CN"/>
              </w:rPr>
            </w:pPr>
            <w:ins w:id="154" w:author="China Unicom" w:date="2024-03-06T00:02:46Z">
              <w:r>
                <w:rPr>
                  <w:rFonts w:hint="eastAsia" w:eastAsia="宋体"/>
                  <w:lang w:val="en-US" w:eastAsia="zh-CN"/>
                </w:rPr>
                <w:t>0</w:t>
              </w:r>
            </w:ins>
            <w:ins w:id="155" w:author="China Unicom" w:date="2024-03-06T00:02:47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pPr>
              <w:pStyle w:val="52"/>
              <w:rPr>
                <w:ins w:id="156" w:author="China Unicom" w:date="2024-03-06T00:02:28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ins w:id="157" w:author="China Unicom" w:date="2024-03-06T00:02:28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2"/>
              <w:rPr>
                <w:ins w:id="158" w:author="China Unicom" w:date="2024-03-06T00:02:28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ins w:id="159" w:author="China Unicom" w:date="2024-03-06T00:02:28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ins w:id="160" w:author="China Unicom" w:date="2024-03-06T00:02:28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2"/>
              <w:rPr>
                <w:ins w:id="161" w:author="China Unicom" w:date="2024-03-06T00:02:28Z"/>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162" w:author="China Unicom" w:date="2024-03-06T00:02:28Z"/>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ins w:id="163" w:author="China Unicom" w:date="2024-03-06T00:02:28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3.7</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2.2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hint="eastAsia" w:eastAsia="等线" w:cs="Arial"/>
                <w:color w:val="000000"/>
                <w:szCs w:val="18"/>
                <w:vertAlign w:val="superscript"/>
                <w:lang w:val="en-US" w:eastAsia="zh-CN" w:bidi="ar"/>
              </w:rPr>
              <w:t>2</w:t>
            </w:r>
          </w:p>
          <w:p>
            <w:pPr>
              <w:pStyle w:val="52"/>
              <w:rPr>
                <w:rFonts w:eastAsia="PMingLiU"/>
                <w:lang w:val="en-US"/>
              </w:rPr>
            </w:pPr>
            <w:r>
              <w:rPr>
                <w:rFonts w:eastAsia="等线" w:cs="Arial"/>
                <w:color w:val="000000"/>
                <w:szCs w:val="18"/>
                <w:lang w:val="en-US" w:eastAsia="zh-CN" w:bidi="ar"/>
              </w:rPr>
              <w:t>2.5</w:t>
            </w:r>
            <w:r>
              <w:rPr>
                <w:rFonts w:hint="eastAsia" w:eastAsia="等线" w:cs="Arial"/>
                <w:color w:val="000000"/>
                <w:szCs w:val="18"/>
                <w:vertAlign w:val="superscript"/>
                <w:lang w:val="en-US" w:eastAsia="zh-CN" w:bidi="ar"/>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hint="eastAsia" w:eastAsia="等线" w:cs="Arial"/>
                <w:color w:val="000000"/>
                <w:szCs w:val="18"/>
                <w:vertAlign w:val="superscript"/>
                <w:lang w:val="en-US" w:eastAsia="zh-CN" w:bidi="ar"/>
              </w:rPr>
              <w:t>2</w:t>
            </w:r>
          </w:p>
          <w:p>
            <w:pPr>
              <w:pStyle w:val="52"/>
              <w:rPr>
                <w:rFonts w:eastAsia="宋体"/>
                <w:lang w:val="en-US" w:eastAsia="zh-CN"/>
              </w:rPr>
            </w:pPr>
            <w:r>
              <w:rPr>
                <w:rFonts w:eastAsia="PMingLiU"/>
                <w:lang w:val="en-US"/>
              </w:rPr>
              <w:t>2.4</w:t>
            </w:r>
            <w:r>
              <w:rPr>
                <w:rFonts w:hint="eastAsia" w:eastAsia="宋体"/>
                <w:vertAlign w:val="superscript"/>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val="en-US" w:eastAsia="zh-CN" w:bidi="ar"/>
              </w:rPr>
            </w:pPr>
            <w:r>
              <w:rPr>
                <w:rFonts w:eastAsia="等线" w:cs="Arial"/>
                <w:color w:val="000000"/>
                <w:szCs w:val="18"/>
                <w:lang w:val="en-US" w:eastAsia="zh-CN" w:bidi="ar"/>
              </w:rPr>
              <w:t>2.9</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2"/>
              <w:rPr>
                <w:rFonts w:eastAsia="宋体"/>
                <w:lang w:val="en-US" w:eastAsia="zh-CN"/>
              </w:rPr>
            </w:pPr>
            <w:r>
              <w:rPr>
                <w:rFonts w:eastAsia="PMingLiU"/>
                <w:lang w:val="en-US"/>
              </w:rPr>
              <w:t>3.1</w:t>
            </w:r>
            <w:r>
              <w:rPr>
                <w:rFonts w:hint="eastAsia" w:eastAsia="宋体"/>
                <w:vertAlign w:val="superscript"/>
                <w:lang w:val="en-US"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pPr>
              <w:pStyle w:val="67"/>
              <w:rPr>
                <w:rFonts w:eastAsia="PMingLiU"/>
              </w:rPr>
            </w:pPr>
            <w:r>
              <w:t xml:space="preserve">NOTE </w:t>
            </w:r>
            <w:r>
              <w:rPr>
                <w:rFonts w:eastAsia="宋体"/>
                <w:lang w:val="en-US" w:eastAsia="zh-CN"/>
              </w:rPr>
              <w:t>2</w:t>
            </w:r>
            <w:r>
              <w:t>:</w:t>
            </w:r>
            <w:r>
              <w:tab/>
            </w:r>
            <w:r>
              <w:rPr>
                <w:rFonts w:eastAsia="PMingLiU"/>
              </w:rPr>
              <w:t>Applies to UEs that support a maximum uplink BW of 20 MHz in this band.</w:t>
            </w:r>
          </w:p>
          <w:p>
            <w:pPr>
              <w:pStyle w:val="67"/>
              <w:rPr>
                <w:rFonts w:eastAsiaTheme="minorEastAsia"/>
                <w:lang w:val="en-US" w:eastAsia="zh-CN"/>
              </w:rPr>
            </w:pPr>
            <w:r>
              <w:t xml:space="preserve">NOTE </w:t>
            </w:r>
            <w:r>
              <w:rPr>
                <w:rFonts w:eastAsia="宋体"/>
                <w:lang w:val="en-US" w:eastAsia="zh-CN"/>
              </w:rPr>
              <w:t>3</w:t>
            </w:r>
            <w:r>
              <w:t>:</w:t>
            </w:r>
            <w:r>
              <w:tab/>
            </w:r>
            <w:r>
              <w:rPr>
                <w:rFonts w:eastAsia="PMingLiU"/>
              </w:rPr>
              <w:t>Applies to UEs that support optional symmetric UL/DL for this BW.</w:t>
            </w:r>
          </w:p>
        </w:tc>
      </w:tr>
    </w:tbl>
    <w:p/>
    <w:p>
      <w:pPr>
        <w:jc w:val="center"/>
        <w:rPr>
          <w:rFonts w:ascii="Arial" w:hAnsi="Arial" w:eastAsia="PMingLiU" w:cs="Arial"/>
          <w:b/>
          <w:bCs/>
          <w:lang w:val="en-US"/>
        </w:rPr>
      </w:pPr>
      <w:r>
        <w:rPr>
          <w:rFonts w:ascii="Arial" w:hAnsi="Arial" w:eastAsia="PMingLiU" w:cs="Arial"/>
          <w:b/>
          <w:bCs/>
          <w:lang w:val="en-US"/>
        </w:rPr>
        <w:t>Table 7.3.2-1d Reference Sensitivity Degradation from PC3 to PC2</w:t>
      </w:r>
      <w:bookmarkStart w:id="74" w:name="OLE_LINK2"/>
      <w:r>
        <w:rPr>
          <w:rFonts w:ascii="Arial" w:hAnsi="Arial" w:eastAsia="PMingLiU" w:cs="Arial"/>
          <w:b/>
          <w:bCs/>
          <w:lang w:val="en-US"/>
        </w:rPr>
        <w:t xml:space="preserve"> for </w:t>
      </w:r>
      <w:bookmarkStart w:id="75" w:name="OLE_LINK1"/>
      <w:r>
        <w:rPr>
          <w:rFonts w:hint="eastAsia" w:ascii="Arial" w:hAnsi="Arial" w:cs="Arial"/>
          <w:b/>
          <w:bCs/>
          <w:lang w:val="en-US" w:eastAsia="zh-CN"/>
        </w:rPr>
        <w:t xml:space="preserve">FDD bands for </w:t>
      </w:r>
      <w:r>
        <w:rPr>
          <w:rFonts w:ascii="Arial" w:hAnsi="Arial" w:eastAsia="PMingLiU" w:cs="Arial"/>
          <w:b/>
          <w:bCs/>
          <w:lang w:val="en-US"/>
        </w:rPr>
        <w:t xml:space="preserve">UE </w:t>
      </w:r>
      <w:bookmarkStart w:id="76" w:name="OLE_LINK5"/>
      <w:r>
        <w:rPr>
          <w:rFonts w:ascii="Arial" w:hAnsi="Arial" w:eastAsia="PMingLiU" w:cs="Arial"/>
          <w:b/>
          <w:bCs/>
          <w:lang w:val="en-US"/>
        </w:rPr>
        <w:t>supporting Tx Diversity</w:t>
      </w:r>
      <w:bookmarkEnd w:id="75"/>
      <w:bookmarkEnd w:id="76"/>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5</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10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15</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20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25</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40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lang w:val="en-US"/>
              </w:rPr>
            </w:pPr>
            <w:r>
              <w:rPr>
                <w:rFonts w:eastAsia="PMingLiU"/>
                <w:lang w:val="en-US"/>
              </w:rPr>
              <w:t>50</w:t>
            </w:r>
          </w:p>
          <w:p>
            <w:pPr>
              <w:pStyle w:val="51"/>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4" w:author="China Unicom" w:date="2024-03-06T00:02:52Z"/>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 w:author="China Unicom" w:date="2024-03-06T00:02:52Z"/>
                <w:rFonts w:hint="default" w:ascii="Arial" w:hAnsi="Arial" w:eastAsia="宋体" w:cs="Arial"/>
                <w:lang w:val="en-US" w:eastAsia="zh-CN"/>
              </w:rPr>
            </w:pPr>
            <w:ins w:id="166" w:author="China Unicom" w:date="2024-03-06T00:02:55Z">
              <w:r>
                <w:rPr>
                  <w:rFonts w:hint="eastAsia" w:ascii="Arial" w:hAnsi="Arial" w:eastAsia="宋体" w:cs="Arial"/>
                  <w:lang w:val="en-US" w:eastAsia="zh-CN"/>
                </w:rPr>
                <w:t>n</w:t>
              </w:r>
            </w:ins>
            <w:ins w:id="167" w:author="China Unicom" w:date="2024-03-06T00:02:54Z">
              <w:r>
                <w:rPr>
                  <w:rFonts w:hint="eastAsia" w:ascii="Arial" w:hAnsi="Arial" w:eastAsia="宋体" w:cs="Arial"/>
                  <w:lang w:val="en-US" w:eastAsia="zh-CN"/>
                </w:rPr>
                <w:t>2</w:t>
              </w:r>
            </w:ins>
          </w:p>
        </w:tc>
        <w:tc>
          <w:tcPr>
            <w:tcW w:w="741" w:type="dxa"/>
            <w:tcBorders>
              <w:top w:val="single" w:color="auto" w:sz="4" w:space="0"/>
              <w:left w:val="single" w:color="auto" w:sz="4" w:space="0"/>
              <w:bottom w:val="single" w:color="auto" w:sz="4" w:space="0"/>
              <w:right w:val="single" w:color="auto" w:sz="4" w:space="0"/>
            </w:tcBorders>
          </w:tcPr>
          <w:p>
            <w:pPr>
              <w:pStyle w:val="52"/>
              <w:rPr>
                <w:ins w:id="168" w:author="China Unicom" w:date="2024-03-06T00:02:52Z"/>
                <w:rFonts w:hint="default" w:eastAsia="宋体"/>
                <w:lang w:val="en-US" w:eastAsia="zh-CN"/>
              </w:rPr>
            </w:pPr>
            <w:ins w:id="169" w:author="China Unicom" w:date="2024-03-06T00:03:29Z">
              <w:r>
                <w:rPr>
                  <w:rFonts w:hint="eastAsia" w:eastAsia="宋体"/>
                  <w:lang w:val="en-US" w:eastAsia="zh-CN"/>
                </w:rPr>
                <w:t>1.2</w:t>
              </w:r>
            </w:ins>
          </w:p>
        </w:tc>
        <w:tc>
          <w:tcPr>
            <w:tcW w:w="740" w:type="dxa"/>
            <w:tcBorders>
              <w:top w:val="single" w:color="auto" w:sz="4" w:space="0"/>
              <w:left w:val="single" w:color="auto" w:sz="4" w:space="0"/>
              <w:bottom w:val="single" w:color="auto" w:sz="4" w:space="0"/>
              <w:right w:val="single" w:color="auto" w:sz="4" w:space="0"/>
            </w:tcBorders>
          </w:tcPr>
          <w:p>
            <w:pPr>
              <w:pStyle w:val="52"/>
              <w:rPr>
                <w:ins w:id="170" w:author="China Unicom" w:date="2024-03-06T00:02:52Z"/>
                <w:rFonts w:hint="default" w:eastAsia="宋体"/>
                <w:lang w:val="en-US" w:eastAsia="zh-CN"/>
              </w:rPr>
            </w:pPr>
            <w:ins w:id="171" w:author="China Unicom" w:date="2024-03-06T00:03:30Z">
              <w:r>
                <w:rPr>
                  <w:rFonts w:hint="eastAsia" w:eastAsia="宋体"/>
                  <w:lang w:val="en-US" w:eastAsia="zh-CN"/>
                </w:rPr>
                <w:t>1.2</w:t>
              </w:r>
            </w:ins>
          </w:p>
        </w:tc>
        <w:tc>
          <w:tcPr>
            <w:tcW w:w="741" w:type="dxa"/>
            <w:tcBorders>
              <w:top w:val="single" w:color="auto" w:sz="4" w:space="0"/>
              <w:left w:val="single" w:color="auto" w:sz="4" w:space="0"/>
              <w:bottom w:val="single" w:color="auto" w:sz="4" w:space="0"/>
              <w:right w:val="single" w:color="auto" w:sz="4" w:space="0"/>
            </w:tcBorders>
          </w:tcPr>
          <w:p>
            <w:pPr>
              <w:pStyle w:val="52"/>
              <w:rPr>
                <w:ins w:id="172" w:author="China Unicom" w:date="2024-03-06T00:02:52Z"/>
                <w:rFonts w:hint="default" w:eastAsia="宋体"/>
                <w:lang w:val="en-US" w:eastAsia="zh-CN"/>
              </w:rPr>
            </w:pPr>
            <w:ins w:id="173" w:author="China Unicom" w:date="2024-03-06T00:03:31Z">
              <w:r>
                <w:rPr>
                  <w:rFonts w:hint="eastAsia" w:eastAsia="宋体"/>
                  <w:lang w:val="en-US" w:eastAsia="zh-CN"/>
                </w:rPr>
                <w:t>1.3</w:t>
              </w:r>
            </w:ins>
          </w:p>
        </w:tc>
        <w:tc>
          <w:tcPr>
            <w:tcW w:w="741" w:type="dxa"/>
            <w:tcBorders>
              <w:top w:val="single" w:color="auto" w:sz="4" w:space="0"/>
              <w:left w:val="single" w:color="auto" w:sz="4" w:space="0"/>
              <w:bottom w:val="single" w:color="auto" w:sz="4" w:space="0"/>
              <w:right w:val="single" w:color="auto" w:sz="4" w:space="0"/>
            </w:tcBorders>
          </w:tcPr>
          <w:p>
            <w:pPr>
              <w:pStyle w:val="52"/>
              <w:rPr>
                <w:ins w:id="174" w:author="China Unicom" w:date="2024-03-06T00:02:52Z"/>
                <w:rFonts w:hint="default" w:eastAsia="宋体"/>
                <w:lang w:val="en-US" w:eastAsia="zh-CN"/>
              </w:rPr>
            </w:pPr>
            <w:ins w:id="175" w:author="China Unicom" w:date="2024-03-06T00:03:32Z">
              <w:r>
                <w:rPr>
                  <w:rFonts w:hint="eastAsia" w:eastAsia="宋体"/>
                  <w:lang w:val="en-US" w:eastAsia="zh-CN"/>
                </w:rPr>
                <w:t>1.</w:t>
              </w:r>
            </w:ins>
            <w:ins w:id="176" w:author="China Unicom" w:date="2024-03-06T00:03:33Z">
              <w:r>
                <w:rPr>
                  <w:rFonts w:hint="eastAsia" w:eastAsia="宋体"/>
                  <w:lang w:val="en-US" w:eastAsia="zh-CN"/>
                </w:rPr>
                <w:t>2</w:t>
              </w:r>
            </w:ins>
          </w:p>
        </w:tc>
        <w:tc>
          <w:tcPr>
            <w:tcW w:w="740" w:type="dxa"/>
            <w:tcBorders>
              <w:top w:val="single" w:color="auto" w:sz="4" w:space="0"/>
              <w:left w:val="single" w:color="auto" w:sz="4" w:space="0"/>
              <w:bottom w:val="single" w:color="auto" w:sz="4" w:space="0"/>
              <w:right w:val="single" w:color="auto" w:sz="4" w:space="0"/>
            </w:tcBorders>
          </w:tcPr>
          <w:p>
            <w:pPr>
              <w:pStyle w:val="52"/>
              <w:rPr>
                <w:ins w:id="177" w:author="China Unicom" w:date="2024-03-06T00:02:52Z"/>
                <w:rFonts w:hint="default" w:eastAsia="宋体"/>
                <w:lang w:val="en-US" w:eastAsia="zh-CN"/>
              </w:rPr>
            </w:pPr>
            <w:ins w:id="178" w:author="China Unicom" w:date="2024-03-06T00:03:33Z">
              <w:r>
                <w:rPr>
                  <w:rFonts w:hint="eastAsia" w:eastAsia="宋体"/>
                  <w:lang w:val="en-US" w:eastAsia="zh-CN"/>
                </w:rPr>
                <w:t>1</w:t>
              </w:r>
            </w:ins>
            <w:ins w:id="179" w:author="China Unicom" w:date="2024-03-06T00:03:34Z">
              <w:r>
                <w:rPr>
                  <w:rFonts w:hint="eastAsia" w:eastAsia="宋体"/>
                  <w:lang w:val="en-US" w:eastAsia="zh-CN"/>
                </w:rPr>
                <w:t>.</w:t>
              </w:r>
            </w:ins>
            <w:ins w:id="180" w:author="China Unicom" w:date="2024-03-06T00:03:35Z">
              <w:r>
                <w:rPr>
                  <w:rFonts w:hint="eastAsia" w:eastAsia="宋体"/>
                  <w:lang w:val="en-US" w:eastAsia="zh-CN"/>
                </w:rPr>
                <w:t>2</w:t>
              </w:r>
            </w:ins>
          </w:p>
        </w:tc>
        <w:tc>
          <w:tcPr>
            <w:tcW w:w="741" w:type="dxa"/>
            <w:tcBorders>
              <w:top w:val="single" w:color="auto" w:sz="4" w:space="0"/>
              <w:left w:val="single" w:color="auto" w:sz="4" w:space="0"/>
              <w:bottom w:val="single" w:color="auto" w:sz="4" w:space="0"/>
              <w:right w:val="single" w:color="auto" w:sz="4" w:space="0"/>
            </w:tcBorders>
          </w:tcPr>
          <w:p>
            <w:pPr>
              <w:pStyle w:val="52"/>
              <w:rPr>
                <w:ins w:id="181" w:author="China Unicom" w:date="2024-03-06T00:02:52Z"/>
                <w:rFonts w:hint="default" w:eastAsia="宋体"/>
                <w:lang w:val="en-US" w:eastAsia="zh-CN"/>
              </w:rPr>
            </w:pPr>
            <w:ins w:id="182" w:author="China Unicom" w:date="2024-03-06T00:03:46Z">
              <w:r>
                <w:rPr>
                  <w:rFonts w:hint="eastAsia" w:eastAsia="宋体"/>
                  <w:lang w:val="en-US" w:eastAsia="zh-CN"/>
                </w:rPr>
                <w:t>5.</w:t>
              </w:r>
            </w:ins>
            <w:ins w:id="183" w:author="China Unicom" w:date="2024-03-06T00:03:47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
          <w:p>
            <w:pPr>
              <w:pStyle w:val="52"/>
              <w:rPr>
                <w:ins w:id="184" w:author="China Unicom" w:date="2024-03-06T00:02:52Z"/>
                <w:rFonts w:hint="default" w:eastAsia="宋体"/>
                <w:lang w:val="en-US" w:eastAsia="zh-CN"/>
              </w:rPr>
            </w:pPr>
            <w:ins w:id="185" w:author="China Unicom" w:date="2024-03-06T00:03:49Z">
              <w:r>
                <w:rPr>
                  <w:rFonts w:hint="eastAsia" w:eastAsia="宋体"/>
                  <w:lang w:val="en-US" w:eastAsia="zh-CN"/>
                </w:rPr>
                <w:t>6.0</w:t>
              </w:r>
            </w:ins>
          </w:p>
        </w:tc>
        <w:tc>
          <w:tcPr>
            <w:tcW w:w="740" w:type="dxa"/>
            <w:tcBorders>
              <w:top w:val="single" w:color="auto" w:sz="4" w:space="0"/>
              <w:left w:val="single" w:color="auto" w:sz="4" w:space="0"/>
              <w:bottom w:val="single" w:color="auto" w:sz="4" w:space="0"/>
              <w:right w:val="single" w:color="auto" w:sz="4" w:space="0"/>
            </w:tcBorders>
          </w:tcPr>
          <w:p>
            <w:pPr>
              <w:pStyle w:val="52"/>
              <w:rPr>
                <w:ins w:id="186" w:author="China Unicom" w:date="2024-03-06T00:02:52Z"/>
                <w:rFonts w:hint="default" w:eastAsia="宋体"/>
                <w:lang w:val="en-US" w:eastAsia="zh-CN"/>
              </w:rPr>
            </w:pPr>
            <w:ins w:id="187" w:author="China Unicom" w:date="2024-03-06T00:03:50Z">
              <w:r>
                <w:rPr>
                  <w:rFonts w:hint="eastAsia" w:eastAsia="宋体"/>
                  <w:lang w:val="en-US" w:eastAsia="zh-CN"/>
                </w:rPr>
                <w:t>6.</w:t>
              </w:r>
            </w:ins>
            <w:ins w:id="188" w:author="China Unicom" w:date="2024-03-06T00:03:51Z">
              <w:r>
                <w:rPr>
                  <w:rFonts w:hint="eastAsia" w:eastAsia="宋体"/>
                  <w:lang w:val="en-US" w:eastAsia="zh-CN"/>
                </w:rPr>
                <w:t>5</w:t>
              </w:r>
            </w:ins>
          </w:p>
        </w:tc>
        <w:tc>
          <w:tcPr>
            <w:tcW w:w="741" w:type="dxa"/>
            <w:tcBorders>
              <w:top w:val="single" w:color="auto" w:sz="4" w:space="0"/>
              <w:left w:val="single" w:color="auto" w:sz="4" w:space="0"/>
              <w:bottom w:val="single" w:color="auto" w:sz="4" w:space="0"/>
              <w:right w:val="single" w:color="auto" w:sz="4" w:space="0"/>
            </w:tcBorders>
          </w:tcPr>
          <w:p>
            <w:pPr>
              <w:pStyle w:val="52"/>
              <w:rPr>
                <w:ins w:id="189" w:author="China Unicom" w:date="2024-03-06T00:02:52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2"/>
              <w:rPr>
                <w:ins w:id="190" w:author="China Unicom" w:date="2024-03-06T00:02:52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eastAsia="PMingLiU"/>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eastAsia="PMingLiU"/>
                <w:lang w:val="en-US"/>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1" w:author="China Unicom" w:date="2024-03-06T00:03:01Z"/>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ins w:id="192" w:author="China Unicom" w:date="2024-03-06T00:03:01Z"/>
                <w:rFonts w:hint="default" w:eastAsia="宋体"/>
                <w:lang w:val="en-US" w:eastAsia="zh-CN"/>
              </w:rPr>
            </w:pPr>
            <w:ins w:id="193" w:author="China Unicom" w:date="2024-03-06T00:03:04Z">
              <w:r>
                <w:rPr>
                  <w:rFonts w:hint="eastAsia" w:eastAsia="宋体"/>
                  <w:lang w:val="en-US" w:eastAsia="zh-CN"/>
                </w:rPr>
                <w:t>n</w:t>
              </w:r>
            </w:ins>
            <w:ins w:id="194" w:author="China Unicom" w:date="2024-03-06T00:03:03Z">
              <w:r>
                <w:rPr>
                  <w:rFonts w:hint="eastAsia"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2"/>
              <w:rPr>
                <w:ins w:id="195" w:author="China Unicom" w:date="2024-03-06T00:03:01Z"/>
                <w:rFonts w:hint="default" w:eastAsia="宋体"/>
                <w:lang w:val="en-US" w:eastAsia="zh-CN"/>
              </w:rPr>
            </w:pPr>
            <w:ins w:id="196" w:author="China Unicom" w:date="2024-03-06T00:03:13Z">
              <w:r>
                <w:rPr>
                  <w:rFonts w:hint="eastAsia" w:eastAsia="宋体"/>
                  <w:lang w:val="en-US" w:eastAsia="zh-CN"/>
                </w:rPr>
                <w:t>1.1</w:t>
              </w:r>
            </w:ins>
          </w:p>
        </w:tc>
        <w:tc>
          <w:tcPr>
            <w:tcW w:w="740" w:type="dxa"/>
            <w:tcBorders>
              <w:top w:val="single" w:color="auto" w:sz="4" w:space="0"/>
              <w:left w:val="single" w:color="auto" w:sz="4" w:space="0"/>
              <w:bottom w:val="single" w:color="auto" w:sz="4" w:space="0"/>
              <w:right w:val="single" w:color="auto" w:sz="4" w:space="0"/>
            </w:tcBorders>
          </w:tcPr>
          <w:p>
            <w:pPr>
              <w:pStyle w:val="52"/>
              <w:rPr>
                <w:ins w:id="197" w:author="China Unicom" w:date="2024-03-06T00:03:01Z"/>
                <w:rFonts w:hint="default" w:eastAsia="宋体"/>
                <w:lang w:val="en-US" w:eastAsia="zh-CN"/>
              </w:rPr>
            </w:pPr>
            <w:ins w:id="198" w:author="China Unicom" w:date="2024-03-06T00:03:14Z">
              <w:r>
                <w:rPr>
                  <w:rFonts w:hint="eastAsia" w:eastAsia="宋体"/>
                  <w:lang w:val="en-US" w:eastAsia="zh-CN"/>
                </w:rPr>
                <w:t>1.3</w:t>
              </w:r>
            </w:ins>
          </w:p>
        </w:tc>
        <w:tc>
          <w:tcPr>
            <w:tcW w:w="741" w:type="dxa"/>
            <w:tcBorders>
              <w:top w:val="single" w:color="auto" w:sz="4" w:space="0"/>
              <w:left w:val="single" w:color="auto" w:sz="4" w:space="0"/>
              <w:bottom w:val="single" w:color="auto" w:sz="4" w:space="0"/>
              <w:right w:val="single" w:color="auto" w:sz="4" w:space="0"/>
            </w:tcBorders>
          </w:tcPr>
          <w:p>
            <w:pPr>
              <w:pStyle w:val="52"/>
              <w:rPr>
                <w:ins w:id="199" w:author="China Unicom" w:date="2024-03-06T00:03:01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ins w:id="200" w:author="China Unicom" w:date="2024-03-06T00:03:01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2"/>
              <w:rPr>
                <w:ins w:id="201" w:author="China Unicom" w:date="2024-03-06T00:03:01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ins w:id="202" w:author="China Unicom" w:date="2024-03-06T00:03:01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ins w:id="203" w:author="China Unicom" w:date="2024-03-06T00:03:01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2"/>
              <w:rPr>
                <w:ins w:id="204" w:author="China Unicom" w:date="2024-03-06T00:03:01Z"/>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ins w:id="205" w:author="China Unicom" w:date="2024-03-06T00:03:01Z"/>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ins w:id="206" w:author="China Unicom" w:date="2024-03-06T00:03:01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6.0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6.2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6.7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7.1</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5.5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val="en-US" w:eastAsia="zh-CN" w:bidi="ar"/>
              </w:rPr>
            </w:pPr>
            <w:r>
              <w:rPr>
                <w:rFonts w:eastAsia="等线" w:cs="Arial"/>
                <w:color w:val="000000"/>
                <w:szCs w:val="18"/>
                <w:lang w:val="en-US" w:eastAsia="zh-CN" w:bidi="ar"/>
              </w:rPr>
              <w:t>5.9</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2"/>
              <w:rPr>
                <w:rFonts w:eastAsia="宋体"/>
                <w:lang w:val="en-US" w:eastAsia="zh-CN"/>
              </w:rPr>
            </w:pPr>
            <w:r>
              <w:rPr>
                <w:rFonts w:eastAsia="PMingLiU"/>
                <w:lang w:val="en-US"/>
              </w:rPr>
              <w:t>6.9</w:t>
            </w:r>
            <w:r>
              <w:rPr>
                <w:rFonts w:hint="eastAsia" w:eastAsia="宋体"/>
                <w:vertAlign w:val="superscript"/>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val="en-US" w:eastAsia="zh-CN" w:bidi="ar"/>
              </w:rPr>
            </w:pPr>
            <w:r>
              <w:rPr>
                <w:rFonts w:eastAsia="等线" w:cs="Arial"/>
                <w:color w:val="000000"/>
                <w:szCs w:val="18"/>
                <w:lang w:val="en-US" w:eastAsia="zh-CN" w:bidi="ar"/>
              </w:rPr>
              <w:t>6.2</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2"/>
              <w:rPr>
                <w:rFonts w:eastAsia="宋体"/>
                <w:lang w:val="en-US" w:eastAsia="zh-CN"/>
              </w:rPr>
            </w:pPr>
            <w:r>
              <w:rPr>
                <w:rFonts w:eastAsia="PMingLiU"/>
                <w:lang w:val="en-US"/>
              </w:rPr>
              <w:t>7.2</w:t>
            </w:r>
            <w:r>
              <w:rPr>
                <w:rFonts w:hint="eastAsia" w:eastAsia="宋体"/>
                <w:vertAlign w:val="superscript"/>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val="en-US" w:eastAsia="zh-CN" w:bidi="ar"/>
              </w:rPr>
            </w:pPr>
            <w:r>
              <w:rPr>
                <w:rFonts w:eastAsia="等线" w:cs="Arial"/>
                <w:color w:val="000000"/>
                <w:szCs w:val="18"/>
                <w:lang w:val="en-US" w:eastAsia="zh-CN" w:bidi="ar"/>
              </w:rPr>
              <w:t>6.5</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2"/>
              <w:rPr>
                <w:rFonts w:eastAsia="宋体"/>
                <w:lang w:val="en-US" w:eastAsia="zh-CN"/>
              </w:rPr>
            </w:pPr>
            <w:r>
              <w:rPr>
                <w:rFonts w:eastAsia="PMingLiU"/>
                <w:lang w:val="en-US"/>
              </w:rPr>
              <w:t>7.3</w:t>
            </w:r>
            <w:r>
              <w:rPr>
                <w:rFonts w:hint="eastAsia" w:eastAsia="宋体"/>
                <w:vertAlign w:val="superscript"/>
                <w:lang w:val="en-US"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hint="eastAsia" w:eastAsiaTheme="minorEastAsia"/>
                <w:lang w:val="en-US" w:eastAsia="zh-CN"/>
              </w:rPr>
              <w:t>G</w:t>
            </w:r>
            <w:r>
              <w:rPr>
                <w:rFonts w:eastAsiaTheme="minorEastAsia"/>
                <w:lang w:val="en-US" w:eastAsia="zh-CN"/>
              </w:rPr>
              <w:t>.4</w:t>
            </w:r>
          </w:p>
          <w:p>
            <w:pPr>
              <w:pStyle w:val="67"/>
              <w:rPr>
                <w:rFonts w:eastAsia="PMingLiU"/>
              </w:rPr>
            </w:pPr>
            <w:r>
              <w:t xml:space="preserve">NOTE </w:t>
            </w:r>
            <w:r>
              <w:rPr>
                <w:rFonts w:hint="eastAsia" w:eastAsia="宋体"/>
                <w:lang w:val="en-US" w:eastAsia="zh-CN"/>
              </w:rPr>
              <w:t>2</w:t>
            </w:r>
            <w:r>
              <w:t>:</w:t>
            </w:r>
            <w:r>
              <w:tab/>
            </w:r>
            <w:r>
              <w:rPr>
                <w:rFonts w:eastAsia="PMingLiU"/>
              </w:rPr>
              <w:t>Applies to UEs that support a maximum uplink BW of 20 MHz in this band.</w:t>
            </w:r>
          </w:p>
          <w:p>
            <w:pPr>
              <w:pStyle w:val="67"/>
              <w:rPr>
                <w:rFonts w:eastAsiaTheme="minorEastAsia"/>
                <w:lang w:val="en-US" w:eastAsia="zh-CN"/>
              </w:rPr>
            </w:pPr>
            <w:r>
              <w:t xml:space="preserve">NOTE </w:t>
            </w:r>
            <w:r>
              <w:rPr>
                <w:rFonts w:hint="eastAsia" w:eastAsia="宋体"/>
                <w:lang w:val="en-US" w:eastAsia="zh-CN"/>
              </w:rPr>
              <w:t>3</w:t>
            </w:r>
            <w:r>
              <w:t>:</w:t>
            </w:r>
            <w:r>
              <w:tab/>
            </w:r>
            <w:r>
              <w:rPr>
                <w:rFonts w:eastAsia="PMingLiU"/>
              </w:rPr>
              <w:t>Applies to UEs that support optional symmetric UL/DL for this BW.</w:t>
            </w:r>
          </w:p>
        </w:tc>
      </w:tr>
    </w:tbl>
    <w:p>
      <w:pPr>
        <w:rPr>
          <w:rFonts w:eastAsiaTheme="minorEastAsia"/>
          <w:lang w:val="en-US" w:eastAsia="zh-CN"/>
        </w:rPr>
      </w:pPr>
    </w:p>
    <w:bookmarkEnd w:id="74"/>
    <w:p>
      <w:pPr>
        <w:rPr>
          <w:rFonts w:hint="default" w:eastAsia="宋体"/>
          <w:color w:val="FF0000"/>
          <w:lang w:val="en-US" w:eastAsia="zh-CN"/>
        </w:rPr>
      </w:pPr>
      <w:r>
        <w:rPr>
          <w:rFonts w:hint="eastAsia" w:eastAsia="宋体"/>
          <w:color w:val="0070C0"/>
          <w:sz w:val="21"/>
          <w:szCs w:val="21"/>
          <w:lang w:val="en-US" w:eastAsia="zh-CN"/>
        </w:rPr>
        <w:t>&lt;&lt;unchanged omitted&gt;&gt;</w:t>
      </w:r>
    </w:p>
    <w:p>
      <w:pPr>
        <w:rPr>
          <w:color w:val="FF0000"/>
        </w:rPr>
      </w:pPr>
    </w:p>
    <w:p>
      <w:pPr>
        <w:pStyle w:val="3"/>
        <w:bidi w:val="0"/>
        <w:rPr>
          <w:color w:val="FF0000"/>
        </w:rPr>
      </w:pPr>
      <w:r>
        <w:rPr>
          <w:color w:val="FF0000"/>
          <w:lang w:val="en-GB" w:eastAsia="en-US"/>
        </w:rPr>
        <w:t xml:space="preserve">&lt;&lt; </w:t>
      </w:r>
      <w:r>
        <w:rPr>
          <w:rFonts w:hint="eastAsia"/>
          <w:color w:val="FF0000"/>
          <w:lang w:val="en-US" w:eastAsia="zh-CN"/>
        </w:rPr>
        <w:t>End</w:t>
      </w:r>
      <w:r>
        <w:rPr>
          <w:color w:val="FF0000"/>
          <w:lang w:val="en-GB" w:eastAsia="en-US"/>
        </w:rPr>
        <w:t xml:space="preserve"> of </w:t>
      </w:r>
      <w:r>
        <w:rPr>
          <w:rFonts w:hint="eastAsia"/>
          <w:color w:val="FF0000"/>
          <w:lang w:val="en-US" w:eastAsia="zh-CN"/>
        </w:rPr>
        <w:t xml:space="preserve">3rd </w:t>
      </w:r>
      <w:r>
        <w:rPr>
          <w:color w:val="FF0000"/>
          <w:lang w:val="en-GB" w:eastAsia="en-US"/>
        </w:rPr>
        <w:t>change &gt;&gt;</w:t>
      </w:r>
    </w:p>
    <w:p>
      <w:pPr>
        <w:rPr>
          <w:color w:val="FF0000"/>
          <w:lang w:val="en-GB" w:eastAsia="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7F22D2"/>
    <w:rsid w:val="09620693"/>
    <w:rsid w:val="0A5A6688"/>
    <w:rsid w:val="106179DA"/>
    <w:rsid w:val="1BAD589E"/>
    <w:rsid w:val="1D5A0C7E"/>
    <w:rsid w:val="30781E27"/>
    <w:rsid w:val="494D52C7"/>
    <w:rsid w:val="56881D15"/>
    <w:rsid w:val="59E50F6E"/>
    <w:rsid w:val="5AA31EC3"/>
    <w:rsid w:val="5E66256E"/>
    <w:rsid w:val="658C1FA6"/>
    <w:rsid w:val="69EF1DF9"/>
    <w:rsid w:val="6EDE1A70"/>
    <w:rsid w:val="71F51B0A"/>
    <w:rsid w:val="78D83818"/>
    <w:rsid w:val="7F6C0C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56"/>
    <w:next w:val="56"/>
    <w:qFormat/>
    <w:uiPriority w:val="0"/>
    <w:pPr>
      <w:keepNext/>
      <w:keepLines/>
      <w:spacing w:before="60"/>
      <w:jc w:val="center"/>
    </w:pPr>
    <w:rPr>
      <w:rFonts w:ascii="Arial" w:hAnsi="Arial"/>
    </w:rPr>
  </w:style>
  <w:style w:type="paragraph" w:customStyle="1" w:styleId="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3"/>
    <w:qFormat/>
    <w:uiPriority w:val="0"/>
    <w:pPr>
      <w:jc w:val="right"/>
    </w:pPr>
  </w:style>
  <w:style w:type="paragraph" w:customStyle="1" w:styleId="67">
    <w:name w:val="TAN"/>
    <w:basedOn w:val="5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2024-03-06T01:40:53Z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R4-2400353</vt:lpwstr>
  </property>
  <property fmtid="{D5CDD505-2E9C-101B-9397-08002B2CF9AE}" pid="10" name="Spec#">
    <vt:lpwstr>38.101-1</vt:lpwstr>
  </property>
  <property fmtid="{D5CDD505-2E9C-101B-9397-08002B2CF9AE}" pid="11" name="Cr#">
    <vt:lpwstr>2001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BigCR for High power UE for FDD single band PC2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7E1D034EA3AF419384004B687BABC66E</vt:lpwstr>
  </property>
</Properties>
</file>